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91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9345"/>
      </w:tblGrid>
      <w:tr w:rsidR="00AE3754" w:rsidTr="00AE3754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54" w:rsidRDefault="00AE3754" w:rsidP="00AE37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Название предмета</w:t>
            </w:r>
          </w:p>
        </w:tc>
      </w:tr>
      <w:tr w:rsidR="00AE3754" w:rsidTr="00AE3754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54" w:rsidRDefault="00AE3754" w:rsidP="00AE3754">
            <w:pPr>
              <w:spacing w:after="0" w:line="240" w:lineRule="auto"/>
              <w:jc w:val="center"/>
            </w:pPr>
            <w:r>
              <w:t>Латинский язык</w:t>
            </w:r>
          </w:p>
        </w:tc>
      </w:tr>
      <w:tr w:rsidR="00AE3754" w:rsidTr="00AE3754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54" w:rsidRDefault="00AE3754" w:rsidP="00AE37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ФИО преподавателя</w:t>
            </w:r>
          </w:p>
        </w:tc>
      </w:tr>
      <w:tr w:rsidR="00AE3754" w:rsidTr="00AE3754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54" w:rsidRDefault="00AE3754" w:rsidP="00AE3754">
            <w:pPr>
              <w:spacing w:after="0" w:line="240" w:lineRule="auto"/>
              <w:jc w:val="center"/>
            </w:pPr>
            <w:r>
              <w:t>Бутылкина Елена Владиславовна</w:t>
            </w:r>
          </w:p>
        </w:tc>
      </w:tr>
      <w:tr w:rsidR="00AE3754" w:rsidTr="00AE3754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54" w:rsidRDefault="00AE3754" w:rsidP="00AE37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Электронная почта преподавателя</w:t>
            </w:r>
          </w:p>
        </w:tc>
      </w:tr>
      <w:tr w:rsidR="00AE3754" w:rsidTr="00AE3754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54" w:rsidRDefault="00AE3754" w:rsidP="00AE375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kateheovds@mail.ru</w:t>
            </w:r>
          </w:p>
        </w:tc>
      </w:tr>
    </w:tbl>
    <w:p w:rsidR="00AE3754" w:rsidRDefault="00AE3754" w:rsidP="00AE3754">
      <w:pPr>
        <w:spacing w:before="120" w:after="0"/>
        <w:jc w:val="both"/>
        <w:rPr>
          <w:i/>
        </w:rPr>
      </w:pPr>
      <w:r>
        <w:rPr>
          <w:i/>
        </w:rPr>
        <w:t>Теоретическая</w:t>
      </w:r>
      <w:r w:rsidRPr="00AE3754">
        <w:rPr>
          <w:i/>
        </w:rPr>
        <w:t xml:space="preserve"> часть</w:t>
      </w:r>
    </w:p>
    <w:p w:rsidR="00AE3754" w:rsidRPr="00AE3754" w:rsidRDefault="00AE3754" w:rsidP="00AE3754">
      <w:pPr>
        <w:jc w:val="both"/>
        <w:rPr>
          <w:i/>
        </w:rPr>
      </w:pPr>
      <w:r>
        <w:rPr>
          <w:i/>
        </w:rPr>
        <w:pict>
          <v:rect id="_x0000_i1025" style="width:0;height:1.5pt" o:hralign="center" o:hrstd="t" o:hr="t" fillcolor="#a0a0a0" stroked="f"/>
        </w:pict>
      </w:r>
    </w:p>
    <w:p w:rsidR="003B047C" w:rsidRDefault="00870EA4">
      <w:pPr>
        <w:jc w:val="center"/>
        <w:rPr>
          <w:u w:val="single"/>
        </w:rPr>
      </w:pPr>
      <w:r>
        <w:rPr>
          <w:u w:val="single"/>
        </w:rPr>
        <w:t>Тема практического занятия №1</w:t>
      </w:r>
    </w:p>
    <w:p w:rsidR="003B047C" w:rsidRDefault="00870EA4">
      <w:pPr>
        <w:jc w:val="center"/>
      </w:pPr>
      <w:r>
        <w:rPr>
          <w:lang w:val="en-US"/>
        </w:rPr>
        <w:t>Plusquamperfectum</w:t>
      </w:r>
      <w:r w:rsidRPr="00AE3754">
        <w:t xml:space="preserve"> </w:t>
      </w:r>
      <w:r>
        <w:rPr>
          <w:lang w:val="en-US"/>
        </w:rPr>
        <w:t>coniunctivi</w:t>
      </w:r>
      <w:r w:rsidRPr="00AE3754">
        <w:t>. Придаточные предложения</w:t>
      </w:r>
    </w:p>
    <w:p w:rsidR="00AE3754" w:rsidRDefault="00AE3754">
      <w:pPr>
        <w:jc w:val="center"/>
        <w:rPr>
          <w:u w:val="single"/>
        </w:rPr>
      </w:pPr>
    </w:p>
    <w:p w:rsidR="003B047C" w:rsidRDefault="00870EA4">
      <w:pPr>
        <w:jc w:val="center"/>
        <w:rPr>
          <w:u w:val="single"/>
        </w:rPr>
      </w:pPr>
      <w:r>
        <w:rPr>
          <w:u w:val="single"/>
        </w:rPr>
        <w:t>Литература к теме</w:t>
      </w:r>
    </w:p>
    <w:p w:rsidR="003B047C" w:rsidRDefault="00870EA4">
      <w:pPr>
        <w:jc w:val="center"/>
      </w:pPr>
      <w:r>
        <w:t>Козаржевский А.Ч.  Учебник латинского языка: Изд. 7-е. – М.: Книжный дом «ЛИБРОКОМ», 2012. –  С. 119-121.</w:t>
      </w:r>
    </w:p>
    <w:p w:rsidR="003B047C" w:rsidRDefault="00870EA4">
      <w:pPr>
        <w:jc w:val="both"/>
        <w:rPr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5941695" cy="20320"/>
                <wp:effectExtent l="0" t="0" r="0" b="0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08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D1687FA" id="Прямоугольник 2" o:spid="_x0000_s1026" style="width:467.8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" fillcolor="#a0a0a0" stroked="f">
                <w10:anchorlock/>
              </v:rect>
            </w:pict>
          </mc:Fallback>
        </mc:AlternateContent>
      </w:r>
    </w:p>
    <w:p w:rsidR="003B047C" w:rsidRPr="00AE3754" w:rsidRDefault="00870EA4">
      <w:pPr>
        <w:jc w:val="both"/>
        <w:rPr>
          <w:i/>
        </w:rPr>
      </w:pPr>
      <w:r w:rsidRPr="00AE3754">
        <w:rPr>
          <w:i/>
        </w:rPr>
        <w:t>Практическая часть</w:t>
      </w:r>
    </w:p>
    <w:p w:rsidR="003B047C" w:rsidRDefault="00870EA4">
      <w:pPr>
        <w:jc w:val="center"/>
        <w:rPr>
          <w:u w:val="single"/>
        </w:rPr>
      </w:pPr>
      <w:r>
        <w:rPr>
          <w:u w:val="single"/>
        </w:rPr>
        <w:t>Задание</w:t>
      </w:r>
    </w:p>
    <w:p w:rsidR="003B047C" w:rsidRDefault="00870EA4">
      <w:pPr>
        <w:numPr>
          <w:ilvl w:val="0"/>
          <w:numId w:val="2"/>
        </w:numPr>
        <w:autoSpaceDE w:val="0"/>
        <w:jc w:val="both"/>
        <w:rPr>
          <w:rFonts w:eastAsia="MinionPro-Regular;MS Mincho"/>
          <w:lang w:eastAsia="ru-RU"/>
        </w:rPr>
      </w:pPr>
      <w:r>
        <w:rPr>
          <w:rFonts w:eastAsia="MinionPro-Regular;MS Mincho"/>
          <w:lang w:eastAsia="ru-RU"/>
        </w:rPr>
        <w:t>Переведите. Определите виды придаточных предложений.</w:t>
      </w:r>
    </w:p>
    <w:p w:rsidR="003B047C" w:rsidRPr="00AE3754" w:rsidRDefault="00870EA4">
      <w:pPr>
        <w:autoSpaceDE w:val="0"/>
        <w:ind w:left="735"/>
        <w:jc w:val="both"/>
        <w:rPr>
          <w:lang w:val="en-US"/>
        </w:rPr>
      </w:pPr>
      <w:r>
        <w:rPr>
          <w:bCs/>
          <w:highlight w:val="white"/>
          <w:shd w:val="clear" w:color="auto" w:fill="FFFFFF"/>
          <w:lang w:val="en-US"/>
        </w:rPr>
        <w:t>Cum</w:t>
      </w:r>
      <w:r>
        <w:rPr>
          <w:rStyle w:val="apple-converted-space"/>
          <w:highlight w:val="white"/>
          <w:shd w:val="clear" w:color="auto" w:fill="FFFFFF"/>
          <w:lang w:val="en-US"/>
        </w:rPr>
        <w:t> </w:t>
      </w:r>
      <w:r>
        <w:rPr>
          <w:bCs/>
          <w:highlight w:val="white"/>
          <w:shd w:val="clear" w:color="auto" w:fill="FFFFFF"/>
          <w:lang w:val="en-US"/>
        </w:rPr>
        <w:t>Xerxis</w:t>
      </w:r>
      <w:r>
        <w:rPr>
          <w:rStyle w:val="apple-converted-space"/>
          <w:highlight w:val="white"/>
          <w:shd w:val="clear" w:color="auto" w:fill="FFFFFF"/>
          <w:lang w:val="en-US"/>
        </w:rPr>
        <w:t> </w:t>
      </w:r>
      <w:r>
        <w:rPr>
          <w:bCs/>
          <w:highlight w:val="white"/>
          <w:shd w:val="clear" w:color="auto" w:fill="FFFFFF"/>
          <w:lang w:val="en-US"/>
        </w:rPr>
        <w:t>copiae</w:t>
      </w:r>
      <w:r>
        <w:rPr>
          <w:rStyle w:val="apple-converted-space"/>
          <w:highlight w:val="white"/>
          <w:shd w:val="clear" w:color="auto" w:fill="FFFFFF"/>
          <w:lang w:val="en-US"/>
        </w:rPr>
        <w:t> </w:t>
      </w:r>
      <w:r>
        <w:rPr>
          <w:highlight w:val="white"/>
          <w:shd w:val="clear" w:color="auto" w:fill="FFFFFF"/>
          <w:lang w:val="en-US"/>
        </w:rPr>
        <w:t xml:space="preserve">terrestres Thermopylis appropinquarent, Leonĭdas </w:t>
      </w:r>
      <w:r>
        <w:rPr>
          <w:highlight w:val="white"/>
          <w:shd w:val="clear" w:color="auto" w:fill="FFFFFF"/>
          <w:lang w:val="en-US"/>
        </w:rPr>
        <w:t xml:space="preserve">monuit milites, ut patriae gloriam memoriā tenerent. </w:t>
      </w:r>
      <w:r>
        <w:rPr>
          <w:bCs/>
          <w:highlight w:val="white"/>
          <w:shd w:val="clear" w:color="auto" w:fill="FFFFFF"/>
          <w:lang w:val="en-US"/>
        </w:rPr>
        <w:t>Agesilāus</w:t>
      </w:r>
      <w:r>
        <w:rPr>
          <w:highlight w:val="white"/>
          <w:shd w:val="clear" w:color="auto" w:fill="FFFFFF"/>
          <w:lang w:val="en-US"/>
        </w:rPr>
        <w:t>,</w:t>
      </w:r>
      <w:r>
        <w:rPr>
          <w:rStyle w:val="apple-converted-space"/>
          <w:highlight w:val="white"/>
          <w:shd w:val="clear" w:color="auto" w:fill="FFFFFF"/>
          <w:lang w:val="en-US"/>
        </w:rPr>
        <w:t> </w:t>
      </w:r>
      <w:r>
        <w:rPr>
          <w:bCs/>
          <w:highlight w:val="white"/>
          <w:shd w:val="clear" w:color="auto" w:fill="FFFFFF"/>
          <w:lang w:val="en-US"/>
        </w:rPr>
        <w:t>rex</w:t>
      </w:r>
      <w:r>
        <w:rPr>
          <w:rStyle w:val="apple-converted-space"/>
          <w:highlight w:val="white"/>
          <w:shd w:val="clear" w:color="auto" w:fill="FFFFFF"/>
          <w:lang w:val="en-US"/>
        </w:rPr>
        <w:t> </w:t>
      </w:r>
      <w:r>
        <w:rPr>
          <w:bCs/>
          <w:highlight w:val="white"/>
          <w:shd w:val="clear" w:color="auto" w:fill="FFFFFF"/>
          <w:lang w:val="en-US"/>
        </w:rPr>
        <w:t>Lacedaemoniorum</w:t>
      </w:r>
      <w:r>
        <w:rPr>
          <w:highlight w:val="white"/>
          <w:shd w:val="clear" w:color="auto" w:fill="FFFFFF"/>
          <w:lang w:val="en-US"/>
        </w:rPr>
        <w:t xml:space="preserve">, cum Persas in Asia fudisset et fugavisset, in patriam revocatus est, ut eam ab Atheniensibus defendĕret. </w:t>
      </w:r>
      <w:r>
        <w:rPr>
          <w:bCs/>
          <w:highlight w:val="white"/>
          <w:shd w:val="clear" w:color="auto" w:fill="FFFFFF"/>
          <w:lang w:val="en-US"/>
        </w:rPr>
        <w:t>Cum</w:t>
      </w:r>
      <w:r>
        <w:rPr>
          <w:rStyle w:val="apple-converted-space"/>
          <w:highlight w:val="white"/>
          <w:shd w:val="clear" w:color="auto" w:fill="FFFFFF"/>
          <w:lang w:val="en-US"/>
        </w:rPr>
        <w:t> </w:t>
      </w:r>
      <w:r>
        <w:rPr>
          <w:bCs/>
          <w:highlight w:val="white"/>
          <w:shd w:val="clear" w:color="auto" w:fill="FFFFFF"/>
          <w:lang w:val="en-US"/>
        </w:rPr>
        <w:t>Athenienses</w:t>
      </w:r>
      <w:r>
        <w:rPr>
          <w:rStyle w:val="apple-converted-space"/>
          <w:highlight w:val="white"/>
          <w:shd w:val="clear" w:color="auto" w:fill="FFFFFF"/>
          <w:lang w:val="en-US"/>
        </w:rPr>
        <w:t> </w:t>
      </w:r>
      <w:r>
        <w:rPr>
          <w:bCs/>
          <w:highlight w:val="white"/>
          <w:shd w:val="clear" w:color="auto" w:fill="FFFFFF"/>
          <w:lang w:val="en-US"/>
        </w:rPr>
        <w:t>recusārent</w:t>
      </w:r>
      <w:r>
        <w:rPr>
          <w:highlight w:val="white"/>
          <w:shd w:val="clear" w:color="auto" w:fill="FFFFFF"/>
          <w:lang w:val="en-US"/>
        </w:rPr>
        <w:t>, ne Alexandro Magno divīnos honōres dec</w:t>
      </w:r>
      <w:r>
        <w:rPr>
          <w:highlight w:val="white"/>
          <w:shd w:val="clear" w:color="auto" w:fill="FFFFFF"/>
          <w:lang w:val="en-US"/>
        </w:rPr>
        <w:t xml:space="preserve">ernĕrent, Demādes orator: «Vidēte», inquit, «ne, dum caelum custodītis, terram amittātis». </w:t>
      </w:r>
      <w:r>
        <w:rPr>
          <w:bCs/>
          <w:highlight w:val="white"/>
          <w:shd w:val="clear" w:color="auto" w:fill="FFFFFF"/>
          <w:lang w:val="en-US"/>
        </w:rPr>
        <w:t>Cum</w:t>
      </w:r>
      <w:r>
        <w:rPr>
          <w:rStyle w:val="apple-converted-space"/>
          <w:highlight w:val="white"/>
          <w:shd w:val="clear" w:color="auto" w:fill="FFFFFF"/>
          <w:lang w:val="en-US"/>
        </w:rPr>
        <w:t> </w:t>
      </w:r>
      <w:r>
        <w:rPr>
          <w:bCs/>
          <w:highlight w:val="white"/>
          <w:shd w:val="clear" w:color="auto" w:fill="FFFFFF"/>
          <w:lang w:val="en-US"/>
        </w:rPr>
        <w:t>sis</w:t>
      </w:r>
      <w:r>
        <w:rPr>
          <w:rStyle w:val="apple-converted-space"/>
          <w:highlight w:val="white"/>
          <w:shd w:val="clear" w:color="auto" w:fill="FFFFFF"/>
          <w:lang w:val="en-US"/>
        </w:rPr>
        <w:t> </w:t>
      </w:r>
      <w:r>
        <w:rPr>
          <w:bCs/>
          <w:highlight w:val="white"/>
          <w:shd w:val="clear" w:color="auto" w:fill="FFFFFF"/>
          <w:lang w:val="en-US"/>
        </w:rPr>
        <w:t>mortalis</w:t>
      </w:r>
      <w:r>
        <w:rPr>
          <w:highlight w:val="white"/>
          <w:shd w:val="clear" w:color="auto" w:fill="FFFFFF"/>
          <w:lang w:val="en-US"/>
        </w:rPr>
        <w:t xml:space="preserve">, quae sunt mortalia cura. </w:t>
      </w:r>
      <w:r>
        <w:rPr>
          <w:rFonts w:eastAsia="PalatinoLinotype+1;MS Mincho"/>
          <w:bCs/>
          <w:color w:val="000000"/>
          <w:highlight w:val="white"/>
          <w:shd w:val="clear" w:color="auto" w:fill="FFFFFF"/>
          <w:lang w:val="en-US" w:eastAsia="ru-RU"/>
        </w:rPr>
        <w:t>Priusquam</w:t>
      </w:r>
      <w:r>
        <w:rPr>
          <w:rStyle w:val="apple-converted-space"/>
          <w:rFonts w:eastAsia="PalatinoLinotype+1;MS Mincho"/>
          <w:color w:val="000000"/>
          <w:highlight w:val="white"/>
          <w:shd w:val="clear" w:color="auto" w:fill="FFFFFF"/>
          <w:lang w:val="en-US" w:eastAsia="ru-RU"/>
        </w:rPr>
        <w:t> </w:t>
      </w:r>
      <w:r>
        <w:rPr>
          <w:rFonts w:eastAsia="PalatinoLinotype+1;MS Mincho"/>
          <w:bCs/>
          <w:color w:val="000000"/>
          <w:highlight w:val="white"/>
          <w:shd w:val="clear" w:color="auto" w:fill="FFFFFF"/>
          <w:lang w:val="en-US" w:eastAsia="ru-RU"/>
        </w:rPr>
        <w:t>promittas</w:t>
      </w:r>
      <w:r>
        <w:rPr>
          <w:rFonts w:eastAsia="PalatinoLinotype+1;MS Mincho"/>
          <w:color w:val="000000"/>
          <w:highlight w:val="white"/>
          <w:shd w:val="clear" w:color="auto" w:fill="FFFFFF"/>
          <w:lang w:val="en-US" w:eastAsia="ru-RU"/>
        </w:rPr>
        <w:t>,</w:t>
      </w:r>
      <w:r>
        <w:rPr>
          <w:rStyle w:val="apple-converted-space"/>
          <w:rFonts w:eastAsia="PalatinoLinotype+1;MS Mincho"/>
          <w:color w:val="000000"/>
          <w:highlight w:val="white"/>
          <w:shd w:val="clear" w:color="auto" w:fill="FFFFFF"/>
          <w:lang w:val="en-US" w:eastAsia="ru-RU"/>
        </w:rPr>
        <w:t> </w:t>
      </w:r>
      <w:r>
        <w:rPr>
          <w:rFonts w:eastAsia="PalatinoLinotype+1;MS Mincho"/>
          <w:bCs/>
          <w:color w:val="000000"/>
          <w:highlight w:val="white"/>
          <w:shd w:val="clear" w:color="auto" w:fill="FFFFFF"/>
          <w:lang w:val="en-US" w:eastAsia="ru-RU"/>
        </w:rPr>
        <w:t>delibera</w:t>
      </w:r>
      <w:r>
        <w:rPr>
          <w:rFonts w:eastAsia="PalatinoLinotype+1;MS Mincho"/>
          <w:color w:val="000000"/>
          <w:highlight w:val="white"/>
          <w:shd w:val="clear" w:color="auto" w:fill="FFFFFF"/>
          <w:lang w:val="en-US" w:eastAsia="ru-RU"/>
        </w:rPr>
        <w:t>, ut cum promisseris, facias.</w:t>
      </w:r>
    </w:p>
    <w:p w:rsidR="00AE3754" w:rsidRDefault="00AE3754">
      <w:pPr>
        <w:jc w:val="center"/>
        <w:rPr>
          <w:u w:val="single"/>
        </w:rPr>
      </w:pPr>
      <w:r>
        <w:rPr>
          <w:i/>
        </w:rPr>
        <w:pict>
          <v:rect id="_x0000_i1026" style="width:0;height:1.5pt" o:hralign="center" o:hrstd="t" o:hr="t" fillcolor="#a0a0a0" stroked="f"/>
        </w:pict>
      </w:r>
    </w:p>
    <w:p w:rsidR="003B047C" w:rsidRDefault="00870EA4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3B047C" w:rsidRDefault="00870EA4">
      <w:pPr>
        <w:jc w:val="center"/>
      </w:pPr>
      <w:r>
        <w:t>Письменно выполнить</w:t>
      </w:r>
      <w:r>
        <w:t xml:space="preserve"> задания практической части.</w:t>
      </w:r>
    </w:p>
    <w:p w:rsidR="003B047C" w:rsidRDefault="00870EA4">
      <w:pPr>
        <w:jc w:val="both"/>
        <w:rPr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5941695" cy="20320"/>
                <wp:effectExtent l="0" t="0" r="0" b="0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08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5301093" id="Прямоугольник 3" o:spid="_x0000_s1026" style="width:467.8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" fillcolor="#a0a0a0" stroked="f">
                <w10:anchorlock/>
              </v:rect>
            </w:pict>
          </mc:Fallback>
        </mc:AlternateContent>
      </w:r>
    </w:p>
    <w:p w:rsidR="00AE3754" w:rsidRDefault="00870EA4">
      <w:pPr>
        <w:jc w:val="both"/>
        <w:rPr>
          <w:b/>
        </w:rPr>
      </w:pPr>
      <w:r>
        <w:rPr>
          <w:b/>
        </w:rPr>
        <w:t xml:space="preserve">Сроки отчетности </w:t>
      </w:r>
    </w:p>
    <w:p w:rsidR="00AE3754" w:rsidRDefault="00AE3754" w:rsidP="00AE3754">
      <w:pPr>
        <w:jc w:val="center"/>
        <w:rPr>
          <w:color w:val="FF0000"/>
        </w:rPr>
      </w:pPr>
      <w:r w:rsidRPr="00AE3754">
        <w:rPr>
          <w:color w:val="FF0000"/>
        </w:rPr>
        <w:t>ЗАДАНИЕ ДОЛЖНО БЫТЬ ВЫПОЛНЕНО ДО 22.05.2020.</w:t>
      </w:r>
    </w:p>
    <w:p w:rsidR="00AE3754" w:rsidRPr="00AE3754" w:rsidRDefault="00AE3754" w:rsidP="00AE3754">
      <w:pPr>
        <w:jc w:val="center"/>
        <w:rPr>
          <w:color w:val="FF0000"/>
        </w:rPr>
      </w:pPr>
      <w:r>
        <w:rPr>
          <w:i/>
        </w:rPr>
        <w:pict>
          <v:rect id="_x0000_i1027" style="width:0;height:1.5pt" o:hralign="center" o:hrstd="t" o:hr="t" fillcolor="#a0a0a0" stroked="f"/>
        </w:pict>
      </w:r>
    </w:p>
    <w:p w:rsidR="003B047C" w:rsidRDefault="00870EA4">
      <w:pPr>
        <w:jc w:val="both"/>
      </w:pPr>
      <w:r>
        <w:br w:type="page"/>
      </w:r>
    </w:p>
    <w:p w:rsidR="00AE3754" w:rsidRDefault="00AE3754" w:rsidP="00AE3754">
      <w:pPr>
        <w:spacing w:after="0"/>
        <w:rPr>
          <w:i/>
        </w:rPr>
      </w:pPr>
      <w:r>
        <w:rPr>
          <w:i/>
        </w:rPr>
        <w:lastRenderedPageBreak/>
        <w:t>Теоретическая</w:t>
      </w:r>
      <w:r w:rsidRPr="00AE3754">
        <w:rPr>
          <w:i/>
        </w:rPr>
        <w:t xml:space="preserve"> часть</w:t>
      </w:r>
    </w:p>
    <w:p w:rsidR="00AE3754" w:rsidRPr="00AE3754" w:rsidRDefault="00AE3754" w:rsidP="00AE3754">
      <w:pPr>
        <w:spacing w:after="0"/>
        <w:rPr>
          <w:i/>
        </w:rPr>
      </w:pPr>
      <w:r>
        <w:rPr>
          <w:i/>
        </w:rPr>
        <w:pict>
          <v:rect id="_x0000_i1028" style="width:0;height:1.5pt" o:hralign="center" o:hrstd="t" o:hr="t" fillcolor="#a0a0a0" stroked="f"/>
        </w:pict>
      </w:r>
    </w:p>
    <w:p w:rsidR="003B047C" w:rsidRDefault="00870EA4">
      <w:pPr>
        <w:jc w:val="center"/>
        <w:rPr>
          <w:u w:val="single"/>
        </w:rPr>
      </w:pPr>
      <w:r>
        <w:rPr>
          <w:u w:val="single"/>
        </w:rPr>
        <w:t>Тема практического занятия №2</w:t>
      </w:r>
    </w:p>
    <w:p w:rsidR="003B047C" w:rsidRDefault="00870EA4">
      <w:pPr>
        <w:tabs>
          <w:tab w:val="left" w:pos="5970"/>
        </w:tabs>
        <w:jc w:val="center"/>
      </w:pPr>
      <w:r>
        <w:rPr>
          <w:lang w:val="en-US"/>
        </w:rPr>
        <w:t>Plusquamperfectum</w:t>
      </w:r>
      <w:r w:rsidRPr="00AE3754">
        <w:t xml:space="preserve"> </w:t>
      </w:r>
      <w:r>
        <w:rPr>
          <w:lang w:val="en-US"/>
        </w:rPr>
        <w:t>coniunctivi</w:t>
      </w:r>
      <w:r w:rsidRPr="00AE3754">
        <w:t>. Придаточные предложения</w:t>
      </w:r>
    </w:p>
    <w:p w:rsidR="00AE3754" w:rsidRDefault="00AE3754">
      <w:pPr>
        <w:jc w:val="center"/>
        <w:rPr>
          <w:u w:val="single"/>
        </w:rPr>
      </w:pPr>
    </w:p>
    <w:p w:rsidR="003B047C" w:rsidRDefault="00870EA4">
      <w:pPr>
        <w:jc w:val="center"/>
        <w:rPr>
          <w:u w:val="single"/>
        </w:rPr>
      </w:pPr>
      <w:r>
        <w:rPr>
          <w:u w:val="single"/>
        </w:rPr>
        <w:t>Литература к теме</w:t>
      </w:r>
    </w:p>
    <w:p w:rsidR="003B047C" w:rsidRDefault="00870EA4" w:rsidP="00AE3754">
      <w:pPr>
        <w:spacing w:after="0"/>
        <w:jc w:val="center"/>
      </w:pPr>
      <w:r>
        <w:t>Козаржевский А.Ч.  Учебник латинского языка: Изд. 7-е. – М</w:t>
      </w:r>
      <w:r>
        <w:t>.: Книжный дом «ЛИБРОКОМ», 2012. –  С. 119-121.</w:t>
      </w:r>
    </w:p>
    <w:p w:rsidR="003B047C" w:rsidRDefault="00870EA4">
      <w:pPr>
        <w:jc w:val="both"/>
        <w:rPr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5941695" cy="20320"/>
                <wp:effectExtent l="0" t="0" r="0" b="0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08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44536F2" id="Прямоугольник 4" o:spid="_x0000_s1026" style="width:467.8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" fillcolor="#a0a0a0" stroked="f">
                <w10:anchorlock/>
              </v:rect>
            </w:pict>
          </mc:Fallback>
        </mc:AlternateContent>
      </w:r>
    </w:p>
    <w:p w:rsidR="003B047C" w:rsidRPr="00AE3754" w:rsidRDefault="00870EA4">
      <w:pPr>
        <w:jc w:val="both"/>
        <w:rPr>
          <w:i/>
        </w:rPr>
      </w:pPr>
      <w:r w:rsidRPr="00AE3754">
        <w:rPr>
          <w:i/>
        </w:rPr>
        <w:t>Практическая часть</w:t>
      </w:r>
    </w:p>
    <w:p w:rsidR="003B047C" w:rsidRDefault="00870EA4">
      <w:pPr>
        <w:jc w:val="center"/>
      </w:pPr>
      <w:r>
        <w:rPr>
          <w:u w:val="single"/>
        </w:rPr>
        <w:t>Задание</w:t>
      </w:r>
    </w:p>
    <w:p w:rsidR="003B047C" w:rsidRDefault="00870EA4">
      <w:pPr>
        <w:numPr>
          <w:ilvl w:val="0"/>
          <w:numId w:val="1"/>
        </w:numPr>
        <w:autoSpaceDE w:val="0"/>
        <w:jc w:val="both"/>
      </w:pPr>
      <w:r>
        <w:rPr>
          <w:rFonts w:eastAsia="Times New Roman"/>
          <w:color w:val="000000"/>
          <w:lang w:eastAsia="ru-RU"/>
        </w:rPr>
        <w:t>Переведите текст, сделайте морфологический разбор глаголов, существительных и прилагательных</w:t>
      </w:r>
    </w:p>
    <w:p w:rsidR="003B047C" w:rsidRDefault="00870EA4">
      <w:pPr>
        <w:numPr>
          <w:ilvl w:val="0"/>
          <w:numId w:val="1"/>
        </w:numPr>
        <w:autoSpaceDE w:val="0"/>
        <w:jc w:val="both"/>
        <w:rPr>
          <w:rFonts w:eastAsia="MinionPro-BoldCn;MS Mincho"/>
          <w:b/>
          <w:bCs/>
          <w:lang w:val="en-US" w:eastAsia="ru-RU"/>
        </w:rPr>
      </w:pPr>
      <w:r>
        <w:rPr>
          <w:rFonts w:eastAsia="MinionPro-BoldCn;MS Mincho"/>
          <w:b/>
          <w:bCs/>
          <w:lang w:val="en-US" w:eastAsia="ru-RU"/>
        </w:rPr>
        <w:t>Matthaeus II, 13—18</w:t>
      </w:r>
    </w:p>
    <w:p w:rsidR="003B047C" w:rsidRPr="00AE3754" w:rsidRDefault="00870EA4">
      <w:pPr>
        <w:autoSpaceDE w:val="0"/>
        <w:spacing w:after="0"/>
        <w:ind w:left="1077"/>
        <w:jc w:val="both"/>
        <w:rPr>
          <w:lang w:val="en-US"/>
        </w:rPr>
      </w:pPr>
      <w:r>
        <w:rPr>
          <w:rFonts w:eastAsia="MinionPro-BoldCn;MS Mincho"/>
          <w:b/>
          <w:bCs/>
          <w:lang w:val="en-US" w:eastAsia="ru-RU"/>
        </w:rPr>
        <w:t xml:space="preserve">13 </w:t>
      </w:r>
      <w:r>
        <w:rPr>
          <w:rFonts w:eastAsia="MinionPro-Regular;MS Mincho"/>
          <w:lang w:val="en-US" w:eastAsia="ru-RU"/>
        </w:rPr>
        <w:t xml:space="preserve">qui cum recessissent, ecce angelus Domini apparuit in somnis </w:t>
      </w:r>
      <w:r>
        <w:rPr>
          <w:rFonts w:eastAsia="MinionPro-Regular;MS Mincho"/>
          <w:lang w:val="en-US" w:eastAsia="ru-RU"/>
        </w:rPr>
        <w:t>Ioseph dicens: surge, et accipe puerum et matrem eius, et fuge in Aegyptum, et esto ibi usque dum dicam tibi; futurum est enim, ut Herodes quaerat puerum ad perdendum eum.</w:t>
      </w:r>
    </w:p>
    <w:p w:rsidR="003B047C" w:rsidRPr="00AE3754" w:rsidRDefault="00870EA4">
      <w:pPr>
        <w:autoSpaceDE w:val="0"/>
        <w:spacing w:after="0"/>
        <w:ind w:left="1077"/>
        <w:jc w:val="both"/>
        <w:rPr>
          <w:lang w:val="en-US"/>
        </w:rPr>
      </w:pPr>
      <w:r>
        <w:rPr>
          <w:rFonts w:eastAsia="MinionPro-BoldCn;MS Mincho"/>
          <w:b/>
          <w:bCs/>
          <w:lang w:val="en-US" w:eastAsia="ru-RU"/>
        </w:rPr>
        <w:t xml:space="preserve">14 </w:t>
      </w:r>
      <w:r>
        <w:rPr>
          <w:rFonts w:eastAsia="MinionPro-Regular;MS Mincho"/>
          <w:lang w:val="en-US" w:eastAsia="ru-RU"/>
        </w:rPr>
        <w:t>qui consurgens accepit puerum et matrem eius nocte et recessit in Aegyptum.</w:t>
      </w:r>
    </w:p>
    <w:p w:rsidR="003B047C" w:rsidRPr="00AE3754" w:rsidRDefault="00870EA4">
      <w:pPr>
        <w:autoSpaceDE w:val="0"/>
        <w:spacing w:after="0"/>
        <w:ind w:left="1077"/>
        <w:jc w:val="both"/>
        <w:rPr>
          <w:lang w:val="en-US"/>
        </w:rPr>
      </w:pPr>
      <w:r>
        <w:rPr>
          <w:rFonts w:eastAsia="MinionPro-BoldCn;MS Mincho"/>
          <w:b/>
          <w:bCs/>
          <w:lang w:val="en-US" w:eastAsia="ru-RU"/>
        </w:rPr>
        <w:t xml:space="preserve">15 </w:t>
      </w:r>
      <w:r>
        <w:rPr>
          <w:rFonts w:eastAsia="MinionPro-Regular;MS Mincho"/>
          <w:lang w:val="en-US" w:eastAsia="ru-RU"/>
        </w:rPr>
        <w:t>et</w:t>
      </w:r>
      <w:r>
        <w:rPr>
          <w:rFonts w:eastAsia="MinionPro-Regular;MS Mincho"/>
          <w:lang w:val="en-US" w:eastAsia="ru-RU"/>
        </w:rPr>
        <w:t xml:space="preserve"> erat ibi usque ad obitum Herodis, ut adimpleretur quod dictum est a Domino per prophetam dicentem: ex Aegypto vocavi fi lium meum.</w:t>
      </w:r>
    </w:p>
    <w:p w:rsidR="003B047C" w:rsidRPr="00AE3754" w:rsidRDefault="00870EA4">
      <w:pPr>
        <w:autoSpaceDE w:val="0"/>
        <w:spacing w:after="0"/>
        <w:ind w:left="1077"/>
        <w:jc w:val="both"/>
        <w:rPr>
          <w:lang w:val="en-US"/>
        </w:rPr>
      </w:pPr>
      <w:r>
        <w:rPr>
          <w:rFonts w:eastAsia="MinionPro-BoldCn;MS Mincho"/>
          <w:b/>
          <w:bCs/>
          <w:lang w:val="en-US" w:eastAsia="ru-RU"/>
        </w:rPr>
        <w:t xml:space="preserve">16 </w:t>
      </w:r>
      <w:r>
        <w:rPr>
          <w:rFonts w:eastAsia="MinionPro-Regular;MS Mincho"/>
          <w:lang w:val="en-US" w:eastAsia="ru-RU"/>
        </w:rPr>
        <w:t>tunc Herodes, videns quoniam inlusus esset a magis, iratus est valde et mittens occidit omnes pueros, qui erant in Bethle</w:t>
      </w:r>
      <w:r>
        <w:rPr>
          <w:rFonts w:eastAsia="MinionPro-Regular;MS Mincho"/>
          <w:lang w:val="en-US" w:eastAsia="ru-RU"/>
        </w:rPr>
        <w:t>em et in omnibus fi nibus eius a bimatu et infra, secundum tempus, quod exquisierat a magis.</w:t>
      </w:r>
    </w:p>
    <w:p w:rsidR="003B047C" w:rsidRPr="00AE3754" w:rsidRDefault="00870EA4">
      <w:pPr>
        <w:autoSpaceDE w:val="0"/>
        <w:spacing w:after="0"/>
        <w:ind w:left="1077"/>
        <w:jc w:val="both"/>
        <w:rPr>
          <w:lang w:val="en-US"/>
        </w:rPr>
      </w:pPr>
      <w:r>
        <w:rPr>
          <w:rFonts w:eastAsia="MinionPro-BoldCn;MS Mincho"/>
          <w:b/>
          <w:bCs/>
          <w:lang w:val="en-US" w:eastAsia="ru-RU"/>
        </w:rPr>
        <w:t xml:space="preserve">17 </w:t>
      </w:r>
      <w:r>
        <w:rPr>
          <w:rFonts w:eastAsia="MinionPro-Regular;MS Mincho"/>
          <w:lang w:val="en-US" w:eastAsia="ru-RU"/>
        </w:rPr>
        <w:t>tunc adimpletum est, quod dictum est per Hieremiam prophetam dicentem:</w:t>
      </w:r>
    </w:p>
    <w:p w:rsidR="003B047C" w:rsidRPr="00AE3754" w:rsidRDefault="00870EA4">
      <w:pPr>
        <w:autoSpaceDE w:val="0"/>
        <w:spacing w:after="0"/>
        <w:ind w:left="1077"/>
        <w:jc w:val="both"/>
        <w:rPr>
          <w:lang w:val="en-US"/>
        </w:rPr>
      </w:pPr>
      <w:r>
        <w:rPr>
          <w:rFonts w:eastAsia="MinionPro-BoldCn;MS Mincho"/>
          <w:b/>
          <w:bCs/>
          <w:color w:val="000000"/>
          <w:highlight w:val="white"/>
          <w:lang w:val="en-US" w:eastAsia="ru-RU"/>
        </w:rPr>
        <w:t xml:space="preserve">18 </w:t>
      </w:r>
      <w:r>
        <w:rPr>
          <w:rFonts w:eastAsia="MinionPro-Regular;MS Mincho"/>
          <w:color w:val="000000"/>
          <w:highlight w:val="white"/>
          <w:lang w:val="en-US" w:eastAsia="ru-RU"/>
        </w:rPr>
        <w:t>vox in Rama audita est, ploratus et ululatus multus: Rachel plorans fi lios suos, et n</w:t>
      </w:r>
      <w:r>
        <w:rPr>
          <w:rFonts w:eastAsia="MinionPro-Regular;MS Mincho"/>
          <w:color w:val="000000"/>
          <w:highlight w:val="white"/>
          <w:lang w:val="en-US" w:eastAsia="ru-RU"/>
        </w:rPr>
        <w:t>oluit consolari, quia non sunt.</w:t>
      </w:r>
    </w:p>
    <w:p w:rsidR="003B047C" w:rsidRDefault="00AE3754" w:rsidP="00AE3754">
      <w:pPr>
        <w:spacing w:after="0"/>
        <w:rPr>
          <w:lang w:val="en-US"/>
        </w:rPr>
      </w:pPr>
      <w:r>
        <w:pict>
          <v:rect id="_x0000_i1029" style="width:0;height:1.5pt" o:hralign="center" o:hrstd="t" o:hr="t" fillcolor="#a0a0a0" stroked="f"/>
        </w:pict>
      </w:r>
    </w:p>
    <w:p w:rsidR="003B047C" w:rsidRDefault="00870EA4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3B047C" w:rsidRDefault="00870EA4" w:rsidP="00AE3754">
      <w:pPr>
        <w:spacing w:after="0"/>
        <w:jc w:val="center"/>
      </w:pPr>
      <w:r>
        <w:t>Письменно выполнить задания практической части.</w:t>
      </w:r>
    </w:p>
    <w:p w:rsidR="003B047C" w:rsidRDefault="00870EA4">
      <w:pPr>
        <w:jc w:val="both"/>
        <w:rPr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5941695" cy="20320"/>
                <wp:effectExtent l="0" t="0" r="0" b="0"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08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46E9265" id="Прямоугольник 5" o:spid="_x0000_s1026" style="width:467.8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" fillcolor="#a0a0a0" stroked="f">
                <w10:anchorlock/>
              </v:rect>
            </w:pict>
          </mc:Fallback>
        </mc:AlternateContent>
      </w:r>
    </w:p>
    <w:p w:rsidR="003B047C" w:rsidRDefault="00870EA4">
      <w:pPr>
        <w:rPr>
          <w:b/>
        </w:rPr>
      </w:pPr>
      <w:r>
        <w:rPr>
          <w:b/>
        </w:rPr>
        <w:t xml:space="preserve">Сроки отчетности </w:t>
      </w:r>
    </w:p>
    <w:p w:rsidR="003B047C" w:rsidRPr="00AE3754" w:rsidRDefault="00AE3754" w:rsidP="00AE3754">
      <w:pPr>
        <w:jc w:val="center"/>
        <w:rPr>
          <w:color w:val="FF0000"/>
        </w:rPr>
      </w:pPr>
      <w:bookmarkStart w:id="0" w:name="_GoBack"/>
      <w:r w:rsidRPr="00AE3754">
        <w:rPr>
          <w:color w:val="FF0000"/>
        </w:rPr>
        <w:t>ЗАДАНИЕ ДОЛЖНО БЫТЬ ВЫПОЛНЕНО ДО 22.05.2020.</w:t>
      </w:r>
      <w:bookmarkEnd w:id="0"/>
    </w:p>
    <w:sectPr w:rsidR="003B047C" w:rsidRPr="00AE375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EA4" w:rsidRDefault="00870EA4">
      <w:pPr>
        <w:spacing w:after="0" w:line="240" w:lineRule="auto"/>
      </w:pPr>
      <w:r>
        <w:separator/>
      </w:r>
    </w:p>
  </w:endnote>
  <w:endnote w:type="continuationSeparator" w:id="0">
    <w:p w:rsidR="00870EA4" w:rsidRDefault="0087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Pro-Regular;MS Mincho">
    <w:panose1 w:val="00000000000000000000"/>
    <w:charset w:val="00"/>
    <w:family w:val="roman"/>
    <w:notTrueType/>
    <w:pitch w:val="default"/>
  </w:font>
  <w:font w:name="PalatinoLinotype+1;MS Mincho">
    <w:panose1 w:val="00000000000000000000"/>
    <w:charset w:val="00"/>
    <w:family w:val="roman"/>
    <w:notTrueType/>
    <w:pitch w:val="default"/>
  </w:font>
  <w:font w:name="MinionPro-BoldCn;MS Mincho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47C" w:rsidRDefault="00870EA4">
    <w:pPr>
      <w:pStyle w:val="a6"/>
      <w:jc w:val="right"/>
    </w:pPr>
    <w:r>
      <w:rPr>
        <w:sz w:val="24"/>
      </w:rPr>
      <w:fldChar w:fldCharType="begin"/>
    </w:r>
    <w:r>
      <w:rPr>
        <w:sz w:val="24"/>
      </w:rPr>
      <w:instrText>PAGE</w:instrText>
    </w:r>
    <w:r>
      <w:rPr>
        <w:sz w:val="24"/>
      </w:rPr>
      <w:fldChar w:fldCharType="separate"/>
    </w:r>
    <w:r w:rsidR="00AE3754">
      <w:rPr>
        <w:noProof/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EA4" w:rsidRDefault="00870EA4">
      <w:pPr>
        <w:spacing w:after="0" w:line="240" w:lineRule="auto"/>
      </w:pPr>
      <w:r>
        <w:separator/>
      </w:r>
    </w:p>
  </w:footnote>
  <w:footnote w:type="continuationSeparator" w:id="0">
    <w:p w:rsidR="00870EA4" w:rsidRDefault="0087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47C" w:rsidRDefault="003B047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80311"/>
    <w:multiLevelType w:val="multilevel"/>
    <w:tmpl w:val="81B2115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D177BFC"/>
    <w:multiLevelType w:val="multilevel"/>
    <w:tmpl w:val="A8509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4F36AD3"/>
    <w:multiLevelType w:val="multilevel"/>
    <w:tmpl w:val="F606DA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47C"/>
    <w:rsid w:val="003B047C"/>
    <w:rsid w:val="00870EA4"/>
    <w:rsid w:val="00AE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19BC"/>
  <w15:docId w15:val="{FEADC955-65F0-4DFD-9FF7-B1431369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9E5"/>
    <w:pPr>
      <w:spacing w:after="160" w:line="259" w:lineRule="auto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locked/>
    <w:rsid w:val="00441EBE"/>
    <w:rPr>
      <w:rFonts w:cs="Times New Roman"/>
    </w:rPr>
  </w:style>
  <w:style w:type="character" w:customStyle="1" w:styleId="a5">
    <w:name w:val="Нижний колонтитул Знак"/>
    <w:basedOn w:val="a0"/>
    <w:link w:val="a6"/>
    <w:uiPriority w:val="99"/>
    <w:qFormat/>
    <w:locked/>
    <w:rsid w:val="00441EBE"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sid w:val="000225EA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u w:val="single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24"/>
      <w:szCs w:val="24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eastAsia="Times New Roman" w:cs="Times New Roman"/>
      <w:b/>
      <w:i w:val="0"/>
    </w:rPr>
  </w:style>
  <w:style w:type="character" w:customStyle="1" w:styleId="ListLabel66">
    <w:name w:val="ListLabel 66"/>
    <w:qFormat/>
    <w:rPr>
      <w:rFonts w:cs="Mangal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eastAsia="Times New Roman"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WW8Num17z0">
    <w:name w:val="WW8Num17z0"/>
    <w:qFormat/>
    <w:rPr>
      <w:rFonts w:cs="Mangal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32z0">
    <w:name w:val="WW8Num32z0"/>
    <w:qFormat/>
    <w:rPr>
      <w:rFonts w:eastAsia="Times New Roman" w:cs="Mangal"/>
      <w:kern w:val="0"/>
      <w:lang w:eastAsia="ru-RU" w:bidi="ar-SA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List Paragraph"/>
    <w:basedOn w:val="a"/>
    <w:uiPriority w:val="99"/>
    <w:qFormat/>
    <w:rsid w:val="002B725A"/>
    <w:pPr>
      <w:ind w:left="720"/>
      <w:contextualSpacing/>
    </w:pPr>
  </w:style>
  <w:style w:type="paragraph" w:styleId="a4">
    <w:name w:val="header"/>
    <w:basedOn w:val="a"/>
    <w:link w:val="a3"/>
    <w:uiPriority w:val="99"/>
    <w:rsid w:val="00441EBE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rsid w:val="00441EBE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WW8Num17">
    <w:name w:val="WW8Num17"/>
    <w:qFormat/>
  </w:style>
  <w:style w:type="numbering" w:customStyle="1" w:styleId="WW8Num32">
    <w:name w:val="WW8Num32"/>
    <w:qFormat/>
  </w:style>
  <w:style w:type="table" w:styleId="ad">
    <w:name w:val="Table Grid"/>
    <w:basedOn w:val="a1"/>
    <w:uiPriority w:val="99"/>
    <w:rsid w:val="006E0DF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dc:description/>
  <cp:lastModifiedBy>Пользователь Windows</cp:lastModifiedBy>
  <cp:revision>16</cp:revision>
  <dcterms:created xsi:type="dcterms:W3CDTF">2020-03-18T11:57:00Z</dcterms:created>
  <dcterms:modified xsi:type="dcterms:W3CDTF">2020-05-19T15:48:00Z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