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36"/>
        <w:tblW w:w="0" w:type="auto"/>
        <w:tblLook w:val="04A0"/>
      </w:tblPr>
      <w:tblGrid>
        <w:gridCol w:w="9345"/>
      </w:tblGrid>
      <w:tr w:rsidR="002C6F41" w:rsidTr="002C6F41">
        <w:tc>
          <w:tcPr>
            <w:tcW w:w="9345" w:type="dxa"/>
          </w:tcPr>
          <w:p w:rsidR="002C6F41" w:rsidRPr="006E0DF3" w:rsidRDefault="002C6F41" w:rsidP="002C6F41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2C6F41" w:rsidTr="002C6F41">
        <w:tc>
          <w:tcPr>
            <w:tcW w:w="9345" w:type="dxa"/>
          </w:tcPr>
          <w:p w:rsidR="002C6F41" w:rsidRPr="006E0DF3" w:rsidRDefault="002C6F41" w:rsidP="002C6F41">
            <w:pPr>
              <w:jc w:val="both"/>
            </w:pPr>
            <w:r>
              <w:t>Священное Писание Ветхого Завета</w:t>
            </w:r>
          </w:p>
        </w:tc>
      </w:tr>
      <w:tr w:rsidR="002C6F41" w:rsidTr="002C6F41">
        <w:tc>
          <w:tcPr>
            <w:tcW w:w="9345" w:type="dxa"/>
          </w:tcPr>
          <w:p w:rsidR="002C6F41" w:rsidRPr="006E0DF3" w:rsidRDefault="002C6F41" w:rsidP="002C6F41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2C6F41" w:rsidTr="002C6F41">
        <w:tc>
          <w:tcPr>
            <w:tcW w:w="9345" w:type="dxa"/>
          </w:tcPr>
          <w:p w:rsidR="002C6F41" w:rsidRPr="006E0DF3" w:rsidRDefault="002C6F41" w:rsidP="002C6F41">
            <w:pPr>
              <w:jc w:val="both"/>
            </w:pPr>
            <w:r>
              <w:t>Протоиерей Алексий Ольховников</w:t>
            </w:r>
          </w:p>
        </w:tc>
      </w:tr>
      <w:tr w:rsidR="002C6F41" w:rsidTr="002C6F41">
        <w:tc>
          <w:tcPr>
            <w:tcW w:w="9345" w:type="dxa"/>
          </w:tcPr>
          <w:p w:rsidR="002C6F41" w:rsidRPr="006E0DF3" w:rsidRDefault="002C6F41" w:rsidP="002C6F41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2C6F41" w:rsidTr="002C6F41">
        <w:tc>
          <w:tcPr>
            <w:tcW w:w="9345" w:type="dxa"/>
          </w:tcPr>
          <w:p w:rsidR="002C6F41" w:rsidRPr="00434057" w:rsidRDefault="002C6F41" w:rsidP="002C6F41">
            <w:pPr>
              <w:rPr>
                <w:lang w:val="en-US"/>
              </w:rPr>
            </w:pPr>
            <w:r>
              <w:rPr>
                <w:lang w:val="en-US"/>
              </w:rPr>
              <w:t>fflex2005@gmail.com</w:t>
            </w:r>
          </w:p>
        </w:tc>
      </w:tr>
    </w:tbl>
    <w:p w:rsidR="002C6F41" w:rsidRDefault="002C6F41" w:rsidP="002C6F41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szCs w:val="28"/>
        </w:rPr>
      </w:pPr>
      <w:r w:rsidRPr="00FC625A">
        <w:rPr>
          <w:szCs w:val="28"/>
        </w:rPr>
        <w:pict>
          <v:rect id="_x0000_i1025" style="width:467.75pt;height:1.5pt" o:hralign="center" o:hrstd="t" o:hr="t" fillcolor="#a0a0a0" stroked="f"/>
        </w:pict>
      </w:r>
    </w:p>
    <w:p w:rsidR="000E3E09" w:rsidRPr="002C6F41" w:rsidRDefault="000E3E09" w:rsidP="002C6F41">
      <w:pPr>
        <w:jc w:val="center"/>
      </w:pPr>
      <w:r w:rsidRPr="002C6F41">
        <w:t>Теоретическая часть</w:t>
      </w:r>
    </w:p>
    <w:p w:rsidR="002C6F41" w:rsidRDefault="002C6F41" w:rsidP="002C6F41">
      <w:pPr>
        <w:spacing w:after="0" w:line="276" w:lineRule="auto"/>
        <w:contextualSpacing/>
        <w:jc w:val="center"/>
        <w:rPr>
          <w:sz w:val="24"/>
          <w:szCs w:val="28"/>
        </w:rPr>
      </w:pPr>
      <w:r w:rsidRPr="00FC625A">
        <w:rPr>
          <w:sz w:val="24"/>
          <w:szCs w:val="28"/>
        </w:rPr>
        <w:pict>
          <v:rect id="_x0000_i1026" style="width:467.75pt;height:1.5pt" o:hralign="center" o:hrstd="t" o:hr="t" fillcolor="#a0a0a0" stroked="f"/>
        </w:pict>
      </w:r>
    </w:p>
    <w:p w:rsidR="002C6F41" w:rsidRPr="00D12A0F" w:rsidRDefault="002C6F41" w:rsidP="002C6F41">
      <w:pPr>
        <w:jc w:val="center"/>
        <w:rPr>
          <w:szCs w:val="28"/>
        </w:rPr>
      </w:pPr>
      <w:r w:rsidRPr="006E0DF3">
        <w:rPr>
          <w:u w:val="single"/>
        </w:rPr>
        <w:t>Тема занятия</w:t>
      </w:r>
      <w:r>
        <w:rPr>
          <w:u w:val="single"/>
        </w:rPr>
        <w:t xml:space="preserve">: </w:t>
      </w:r>
      <w:r w:rsidRPr="00D12A0F">
        <w:rPr>
          <w:szCs w:val="28"/>
        </w:rPr>
        <w:tab/>
      </w:r>
      <w:r>
        <w:rPr>
          <w:szCs w:val="28"/>
        </w:rPr>
        <w:t>Пятикнижие Моисея</w:t>
      </w:r>
    </w:p>
    <w:p w:rsidR="002C6F41" w:rsidRPr="007C1AB8" w:rsidRDefault="002C6F41" w:rsidP="002C6F41">
      <w:pPr>
        <w:spacing w:after="0" w:line="276" w:lineRule="auto"/>
        <w:contextualSpacing/>
        <w:jc w:val="center"/>
        <w:rPr>
          <w:szCs w:val="28"/>
        </w:rPr>
      </w:pPr>
      <w:r w:rsidRPr="00FC625A">
        <w:rPr>
          <w:sz w:val="24"/>
          <w:szCs w:val="28"/>
        </w:rPr>
        <w:pict>
          <v:rect id="_x0000_i1027" style="width:467.75pt;height:1.5pt" o:hralign="center" o:hrstd="t" o:hr="t" fillcolor="#a0a0a0" stroked="f"/>
        </w:pict>
      </w:r>
    </w:p>
    <w:p w:rsidR="000E3E09" w:rsidRPr="00D12A0F" w:rsidRDefault="000E3E09" w:rsidP="000E3E09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0E3E09" w:rsidRDefault="000E3E09" w:rsidP="000E3E09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Кашкин А.С. Пятикнижие Моисея</w:t>
      </w:r>
    </w:p>
    <w:p w:rsidR="000E3E09" w:rsidRDefault="000E3E09" w:rsidP="000E3E09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 xml:space="preserve">Прот. Геннадий Егоров. Священное Писание Ветхого Завета </w:t>
      </w:r>
      <w:hyperlink r:id="rId7" w:history="1">
        <w:r w:rsidRPr="002411A3">
          <w:rPr>
            <w:rStyle w:val="a5"/>
          </w:rPr>
          <w:t>https://azbyka.ru/otechnik/Biblia/svjashennoe-pisanie-vethogo-zaveta/</w:t>
        </w:r>
      </w:hyperlink>
      <w:r>
        <w:t xml:space="preserve">. </w:t>
      </w:r>
    </w:p>
    <w:p w:rsidR="000E3E09" w:rsidRDefault="000E3E09" w:rsidP="000E3E09">
      <w:pPr>
        <w:pStyle w:val="a4"/>
        <w:shd w:val="clear" w:color="auto" w:fill="FFFFFF" w:themeFill="background1"/>
        <w:spacing w:after="0" w:line="276" w:lineRule="auto"/>
        <w:jc w:val="both"/>
      </w:pPr>
      <w:r>
        <w:t>Пятикнижие Моисея</w:t>
      </w:r>
    </w:p>
    <w:p w:rsidR="002C6F41" w:rsidRPr="007C1AB8" w:rsidRDefault="002C6F41" w:rsidP="002C6F41">
      <w:pPr>
        <w:spacing w:after="0" w:line="276" w:lineRule="auto"/>
        <w:contextualSpacing/>
        <w:jc w:val="center"/>
        <w:rPr>
          <w:szCs w:val="28"/>
        </w:rPr>
      </w:pPr>
      <w:r w:rsidRPr="00FC625A">
        <w:rPr>
          <w:sz w:val="24"/>
          <w:szCs w:val="28"/>
        </w:rPr>
        <w:pict>
          <v:rect id="_x0000_i1028" style="width:467.75pt;height:1.5pt" o:hralign="center" o:hrstd="t" o:hr="t" fillcolor="#a0a0a0" stroked="f"/>
        </w:pict>
      </w:r>
    </w:p>
    <w:p w:rsidR="000E3E09" w:rsidRDefault="000E3E09" w:rsidP="000E3E09">
      <w:pPr>
        <w:pStyle w:val="a4"/>
        <w:shd w:val="clear" w:color="auto" w:fill="FFFFFF" w:themeFill="background1"/>
        <w:spacing w:after="0" w:line="276" w:lineRule="auto"/>
        <w:jc w:val="both"/>
      </w:pPr>
    </w:p>
    <w:p w:rsidR="000E3E09" w:rsidRPr="002C6F41" w:rsidRDefault="000E3E09" w:rsidP="002C6F41">
      <w:pPr>
        <w:pStyle w:val="a4"/>
        <w:shd w:val="clear" w:color="auto" w:fill="FFFFFF" w:themeFill="background1"/>
        <w:spacing w:after="0" w:line="276" w:lineRule="auto"/>
        <w:jc w:val="center"/>
        <w:rPr>
          <w:u w:val="single"/>
        </w:rPr>
      </w:pPr>
      <w:r w:rsidRPr="002C6F41">
        <w:rPr>
          <w:u w:val="single"/>
        </w:rPr>
        <w:t>Вопросы для самопроверки:</w:t>
      </w:r>
    </w:p>
    <w:p w:rsidR="000E3E09" w:rsidRDefault="000E3E09" w:rsidP="000E3E09">
      <w:pPr>
        <w:pStyle w:val="a4"/>
        <w:numPr>
          <w:ilvl w:val="0"/>
          <w:numId w:val="33"/>
        </w:numPr>
        <w:shd w:val="clear" w:color="auto" w:fill="FFFFFF" w:themeFill="background1"/>
        <w:spacing w:after="0" w:line="276" w:lineRule="auto"/>
        <w:jc w:val="both"/>
      </w:pPr>
      <w:r>
        <w:t>Что такое канон?</w:t>
      </w:r>
    </w:p>
    <w:p w:rsidR="000E3E09" w:rsidRDefault="000E3E09" w:rsidP="000E3E09">
      <w:pPr>
        <w:pStyle w:val="a4"/>
        <w:numPr>
          <w:ilvl w:val="0"/>
          <w:numId w:val="33"/>
        </w:numPr>
        <w:shd w:val="clear" w:color="auto" w:fill="FFFFFF" w:themeFill="background1"/>
        <w:spacing w:after="0" w:line="276" w:lineRule="auto"/>
        <w:jc w:val="both"/>
      </w:pPr>
      <w:r>
        <w:t>Сколько канонических книг Ветхого Завета?</w:t>
      </w:r>
    </w:p>
    <w:p w:rsidR="000E3E09" w:rsidRPr="0072678E" w:rsidRDefault="000E3E09" w:rsidP="000E3E09">
      <w:pPr>
        <w:pStyle w:val="a4"/>
        <w:numPr>
          <w:ilvl w:val="0"/>
          <w:numId w:val="33"/>
        </w:numPr>
        <w:shd w:val="clear" w:color="auto" w:fill="FFFFFF" w:themeFill="background1"/>
        <w:spacing w:after="0" w:line="276" w:lineRule="auto"/>
        <w:jc w:val="both"/>
      </w:pPr>
      <w:r>
        <w:t>Кто является автором Пятикнижия?</w:t>
      </w:r>
    </w:p>
    <w:p w:rsidR="002C6F41" w:rsidRPr="002C6F41" w:rsidRDefault="002C6F41" w:rsidP="002C6F41">
      <w:pPr>
        <w:spacing w:after="0" w:line="276" w:lineRule="auto"/>
        <w:rPr>
          <w:szCs w:val="28"/>
        </w:rPr>
      </w:pPr>
      <w:r w:rsidRPr="00FC625A">
        <w:pict>
          <v:rect id="_x0000_i1029" style="width:467.75pt;height:1.5pt" o:hralign="center" o:hrstd="t" o:hr="t" fillcolor="#a0a0a0" stroked="f"/>
        </w:pict>
      </w:r>
    </w:p>
    <w:p w:rsidR="000E3E09" w:rsidRDefault="000E3E09" w:rsidP="000E3E09">
      <w:pPr>
        <w:pStyle w:val="a4"/>
        <w:tabs>
          <w:tab w:val="center" w:pos="5037"/>
        </w:tabs>
        <w:rPr>
          <w:u w:val="single"/>
        </w:rPr>
      </w:pPr>
      <w:r w:rsidRPr="002C6F41">
        <w:tab/>
      </w:r>
      <w:r w:rsidRPr="00D23455">
        <w:rPr>
          <w:u w:val="single"/>
        </w:rPr>
        <w:t>Задание</w:t>
      </w:r>
    </w:p>
    <w:p w:rsidR="000E3E09" w:rsidRDefault="000E3E09" w:rsidP="002C6F41">
      <w:pPr>
        <w:pStyle w:val="a4"/>
        <w:shd w:val="clear" w:color="auto" w:fill="FFFFFF" w:themeFill="background1"/>
        <w:spacing w:after="0" w:line="276" w:lineRule="auto"/>
        <w:ind w:left="0" w:firstLine="720"/>
        <w:jc w:val="both"/>
      </w:pPr>
      <w:r>
        <w:t>Во-первых, необходимо прочитать учебник священника Геннадия Егорова (раздел Пятикнижие).</w:t>
      </w:r>
    </w:p>
    <w:p w:rsidR="000E3E09" w:rsidRDefault="000E3E09" w:rsidP="002C6F41">
      <w:pPr>
        <w:pStyle w:val="a4"/>
        <w:shd w:val="clear" w:color="auto" w:fill="FFFFFF" w:themeFill="background1"/>
        <w:spacing w:after="0" w:line="276" w:lineRule="auto"/>
        <w:ind w:left="0" w:firstLine="720"/>
        <w:jc w:val="both"/>
      </w:pPr>
      <w:r>
        <w:t xml:space="preserve">Во-вторых, прочитать в учебнике </w:t>
      </w:r>
      <w:proofErr w:type="spellStart"/>
      <w:r>
        <w:t>Кашкина</w:t>
      </w:r>
      <w:proofErr w:type="spellEnd"/>
      <w:r>
        <w:t xml:space="preserve"> А.С. «Пятикнижие» (</w:t>
      </w:r>
      <w:proofErr w:type="gramStart"/>
      <w:r w:rsidRPr="00E91C3F">
        <w:rPr>
          <w:i/>
        </w:rPr>
        <w:t>см</w:t>
      </w:r>
      <w:proofErr w:type="gramEnd"/>
      <w:r w:rsidRPr="00E91C3F">
        <w:rPr>
          <w:i/>
        </w:rPr>
        <w:t>. Приложение</w:t>
      </w:r>
      <w:r>
        <w:t>)</w:t>
      </w:r>
      <w:r w:rsidR="00E91C3F">
        <w:t xml:space="preserve"> </w:t>
      </w:r>
      <w:r>
        <w:t xml:space="preserve">предложенный ниже фрагмент текста и сделать краткий конспект. </w:t>
      </w:r>
    </w:p>
    <w:p w:rsidR="002C6F41" w:rsidRPr="007C1AB8" w:rsidRDefault="002C6F41" w:rsidP="002C6F41">
      <w:pPr>
        <w:spacing w:after="0" w:line="276" w:lineRule="auto"/>
        <w:contextualSpacing/>
        <w:jc w:val="center"/>
        <w:rPr>
          <w:szCs w:val="28"/>
        </w:rPr>
      </w:pPr>
      <w:r w:rsidRPr="00FC625A">
        <w:rPr>
          <w:sz w:val="24"/>
          <w:szCs w:val="28"/>
        </w:rPr>
        <w:pict>
          <v:rect id="_x0000_i1030" style="width:467.75pt;height:1.5pt" o:hralign="center" o:hrstd="t" o:hr="t" fillcolor="#a0a0a0" stroked="f"/>
        </w:pict>
      </w:r>
    </w:p>
    <w:p w:rsidR="000E3E09" w:rsidRDefault="000E3E09" w:rsidP="000E3E09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0E3E09" w:rsidRDefault="000E3E09" w:rsidP="000E3E09">
      <w:r>
        <w:t xml:space="preserve">        Конспект</w:t>
      </w:r>
    </w:p>
    <w:p w:rsidR="002C6F41" w:rsidRPr="007C1AB8" w:rsidRDefault="002C6F41" w:rsidP="002C6F41">
      <w:pPr>
        <w:spacing w:after="0" w:line="276" w:lineRule="auto"/>
        <w:contextualSpacing/>
        <w:jc w:val="center"/>
        <w:rPr>
          <w:szCs w:val="28"/>
        </w:rPr>
      </w:pPr>
      <w:r w:rsidRPr="00FC625A">
        <w:rPr>
          <w:sz w:val="24"/>
          <w:szCs w:val="28"/>
        </w:rPr>
        <w:pict>
          <v:rect id="_x0000_i1031" style="width:467.75pt;height:1.5pt" o:hralign="center" o:hrstd="t" o:hr="t" fillcolor="#a0a0a0" stroked="f"/>
        </w:pict>
      </w:r>
    </w:p>
    <w:p w:rsidR="0006315C" w:rsidRPr="002C6F41" w:rsidRDefault="00E91C3F" w:rsidP="000E3E09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proofErr w:type="gramStart"/>
      <w:r w:rsidR="000E3E09" w:rsidRPr="002C6F41">
        <w:rPr>
          <w:b/>
          <w:color w:val="FF0000"/>
        </w:rPr>
        <w:t>З</w:t>
      </w:r>
      <w:proofErr w:type="gramEnd"/>
      <w:r w:rsidR="000E3E09" w:rsidRPr="002C6F41">
        <w:rPr>
          <w:b/>
          <w:color w:val="FF0000"/>
        </w:rPr>
        <w:t>адание необходимо выполнить до 21 мая</w:t>
      </w:r>
    </w:p>
    <w:p w:rsidR="000E3E09" w:rsidRPr="000E3E09" w:rsidRDefault="000E3E09" w:rsidP="000E3E09">
      <w:pPr>
        <w:jc w:val="right"/>
        <w:rPr>
          <w:b/>
        </w:rPr>
      </w:pPr>
      <w:r w:rsidRPr="000E3E09">
        <w:rPr>
          <w:b/>
        </w:rPr>
        <w:lastRenderedPageBreak/>
        <w:t>Приложение</w:t>
      </w:r>
    </w:p>
    <w:p w:rsidR="000E3E09" w:rsidRDefault="000E3E09"/>
    <w:p w:rsidR="000E3E09" w:rsidRPr="00716947" w:rsidRDefault="000E3E09" w:rsidP="000E3E09">
      <w:pPr>
        <w:pStyle w:val="11"/>
        <w:widowControl/>
        <w:spacing w:line="360" w:lineRule="auto"/>
        <w:jc w:val="center"/>
        <w:rPr>
          <w:b/>
          <w:sz w:val="30"/>
          <w:szCs w:val="30"/>
        </w:rPr>
      </w:pPr>
      <w:r w:rsidRPr="00716947">
        <w:rPr>
          <w:b/>
          <w:sz w:val="30"/>
          <w:szCs w:val="30"/>
        </w:rPr>
        <w:t>ИСТОРИЯ КАНОНА ВЕТХОГО ЗАВЕТА.</w:t>
      </w:r>
    </w:p>
    <w:p w:rsidR="000E3E09" w:rsidRPr="00716947" w:rsidRDefault="000E3E09" w:rsidP="000E3E09">
      <w:pPr>
        <w:pStyle w:val="11"/>
        <w:widowControl/>
        <w:spacing w:line="360" w:lineRule="auto"/>
        <w:jc w:val="center"/>
        <w:rPr>
          <w:b/>
          <w:sz w:val="30"/>
          <w:szCs w:val="30"/>
        </w:rPr>
      </w:pPr>
      <w:r w:rsidRPr="00716947">
        <w:rPr>
          <w:b/>
          <w:sz w:val="30"/>
          <w:szCs w:val="30"/>
        </w:rPr>
        <w:t xml:space="preserve">Понятие о каноне и </w:t>
      </w:r>
      <w:proofErr w:type="spellStart"/>
      <w:r w:rsidRPr="00716947">
        <w:rPr>
          <w:b/>
          <w:sz w:val="30"/>
          <w:szCs w:val="30"/>
        </w:rPr>
        <w:t>боговдохновенности</w:t>
      </w:r>
      <w:proofErr w:type="spellEnd"/>
      <w:r w:rsidRPr="00716947">
        <w:rPr>
          <w:b/>
          <w:sz w:val="30"/>
          <w:szCs w:val="30"/>
        </w:rPr>
        <w:t>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Слово «канон» происходит, по мнению одних, от </w:t>
      </w:r>
      <w:proofErr w:type="gramStart"/>
      <w:r w:rsidRPr="00716947">
        <w:t>греческого</w:t>
      </w:r>
      <w:proofErr w:type="gramEnd"/>
      <w:r w:rsidRPr="00716947">
        <w:t xml:space="preserve"> </w:t>
      </w:r>
      <w:r>
        <w:t>κανών</w:t>
      </w:r>
      <w:r w:rsidRPr="00716947">
        <w:rPr>
          <w:rFonts w:ascii="Symbol" w:hAnsi="Symbol"/>
          <w:lang w:val="en-US"/>
        </w:rPr>
        <w:t></w:t>
      </w:r>
      <w:r w:rsidRPr="00716947">
        <w:t xml:space="preserve"> по мнению других, от еврейского «</w:t>
      </w:r>
      <w:proofErr w:type="spellStart"/>
      <w:r w:rsidRPr="00716947">
        <w:t>каннé</w:t>
      </w:r>
      <w:proofErr w:type="spellEnd"/>
      <w:r w:rsidRPr="00716947">
        <w:t>» и в своем первоначальном и собственном смысле обозначает трость, палку, отвес или шнур, т. е. вообще прямую меру измерения.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С течением времени слово «канон» стало употребляться в переносном </w:t>
      </w:r>
      <w:bookmarkStart w:id="0" w:name="_GoBack"/>
      <w:bookmarkEnd w:id="0"/>
      <w:r w:rsidRPr="00716947">
        <w:t>значении в смысле «образец, правило»: у грамматиков – правила склонений и других грамматических форм; у юристов – нравственное или законное правило, предпи</w:t>
      </w:r>
      <w:r w:rsidRPr="00716947">
        <w:softHyphen/>
        <w:t xml:space="preserve">сание. У священных новозаветных писателей слово </w:t>
      </w:r>
      <w:r>
        <w:t>κανών</w:t>
      </w:r>
      <w:r w:rsidRPr="00716947">
        <w:t xml:space="preserve"> употребляется в смысле нравственного правила жизни: «тем, которые поступают по сему правилу</w:t>
      </w:r>
      <w:proofErr w:type="gramStart"/>
      <w:r w:rsidRPr="00716947">
        <w:t xml:space="preserve"> (</w:t>
      </w:r>
      <w:r>
        <w:t>κανόνι</w:t>
      </w:r>
      <w:r w:rsidRPr="00716947">
        <w:t xml:space="preserve">), </w:t>
      </w:r>
      <w:proofErr w:type="gramEnd"/>
      <w:r w:rsidRPr="00716947">
        <w:t>мир им и милость» (</w:t>
      </w:r>
      <w:proofErr w:type="spellStart"/>
      <w:r w:rsidRPr="00716947">
        <w:t>Гал</w:t>
      </w:r>
      <w:proofErr w:type="spellEnd"/>
      <w:r w:rsidRPr="00716947">
        <w:t xml:space="preserve">. </w:t>
      </w:r>
      <w:r w:rsidRPr="00716947">
        <w:rPr>
          <w:b/>
        </w:rPr>
        <w:t>6</w:t>
      </w:r>
      <w:r w:rsidRPr="00716947">
        <w:t xml:space="preserve">:16; ср. </w:t>
      </w:r>
      <w:proofErr w:type="spellStart"/>
      <w:r w:rsidRPr="00716947">
        <w:t>Флп</w:t>
      </w:r>
      <w:proofErr w:type="spellEnd"/>
      <w:r w:rsidRPr="00716947">
        <w:t xml:space="preserve">. </w:t>
      </w:r>
      <w:r w:rsidRPr="00716947">
        <w:rPr>
          <w:b/>
        </w:rPr>
        <w:t>3</w:t>
      </w:r>
      <w:r w:rsidRPr="00716947">
        <w:t xml:space="preserve">:16; 2 Кор. </w:t>
      </w:r>
      <w:r w:rsidRPr="00716947">
        <w:rPr>
          <w:b/>
        </w:rPr>
        <w:t>10</w:t>
      </w:r>
      <w:r w:rsidRPr="00716947">
        <w:t xml:space="preserve">:13-16). В этом значении слово «канон» употреблялось и в святоотеческих творениях, потому и постановления вселенских и поместных соборов обычно назывались «канонами», как правила веры и жизни. 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Для нас особенно важно то, что критики древней литературы слово «канон» стали использовать в значении списка классических произведений. Это значение слова </w:t>
      </w:r>
      <w:r>
        <w:t>«канон»</w:t>
      </w:r>
      <w:r w:rsidRPr="00716947">
        <w:t xml:space="preserve"> у отцов Церкви стало употребляться в отношении к сборнику священных и боговдохновенных книг, являющихся источником </w:t>
      </w:r>
      <w:proofErr w:type="spellStart"/>
      <w:r w:rsidRPr="00716947">
        <w:t>веро</w:t>
      </w:r>
      <w:proofErr w:type="spellEnd"/>
      <w:r w:rsidRPr="00716947">
        <w:t>- и нравоучения. «Как обыкновенную меру (веса, объема или длины) нельзя произвольно увеличивать или убавлять, чтобы она не потеряла своего измерительного значения, так и собрание канонических боговдохновенных пи</w:t>
      </w:r>
      <w:r w:rsidRPr="00716947">
        <w:softHyphen/>
        <w:t>саний нельзя произвольно изменять прибавлением или отнятием из ни</w:t>
      </w:r>
      <w:proofErr w:type="gramStart"/>
      <w:r w:rsidRPr="00716947">
        <w:rPr>
          <w:lang w:val="en-US"/>
        </w:rPr>
        <w:t>x</w:t>
      </w:r>
      <w:proofErr w:type="gramEnd"/>
      <w:r w:rsidRPr="00716947">
        <w:t xml:space="preserve"> чего-либо», – пишет свят. Иоанн Златоуст. (Толк. на</w:t>
      </w:r>
      <w:proofErr w:type="gramStart"/>
      <w:r w:rsidRPr="00716947">
        <w:t xml:space="preserve"> П</w:t>
      </w:r>
      <w:proofErr w:type="gramEnd"/>
      <w:r w:rsidRPr="00716947">
        <w:t xml:space="preserve">осл. к Филипп. </w:t>
      </w:r>
      <w:proofErr w:type="gramStart"/>
      <w:r w:rsidRPr="00716947">
        <w:rPr>
          <w:lang w:val="en-US"/>
        </w:rPr>
        <w:t>III</w:t>
      </w:r>
      <w:r w:rsidRPr="00716947">
        <w:t>, 16).</w:t>
      </w:r>
      <w:proofErr w:type="gramEnd"/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proofErr w:type="gramStart"/>
      <w:r w:rsidRPr="00716947">
        <w:t xml:space="preserve">Таким образом, в библейской науке под «каноном» священных книг понимают собрание (список) всех книг, признанных боговдохновенными; </w:t>
      </w:r>
      <w:r w:rsidRPr="00716947">
        <w:lastRenderedPageBreak/>
        <w:t xml:space="preserve">следовательно, с понятием «канон» связано понятие </w:t>
      </w:r>
      <w:r w:rsidRPr="00716947">
        <w:rPr>
          <w:lang w:val="en-US"/>
        </w:rPr>
        <w:t>o</w:t>
      </w:r>
      <w:r w:rsidRPr="00716947">
        <w:t xml:space="preserve"> </w:t>
      </w:r>
      <w:proofErr w:type="spellStart"/>
      <w:r w:rsidRPr="00716947">
        <w:t>боговдохновенности</w:t>
      </w:r>
      <w:proofErr w:type="spellEnd"/>
      <w:r w:rsidRPr="00716947">
        <w:t>, т.е. особом участии Духа Божия в происхождении книг Ветхого Завета.</w:t>
      </w:r>
      <w:proofErr w:type="gramEnd"/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О </w:t>
      </w:r>
      <w:proofErr w:type="spellStart"/>
      <w:r w:rsidRPr="00716947">
        <w:t>боговдохновенности</w:t>
      </w:r>
      <w:proofErr w:type="spellEnd"/>
      <w:r w:rsidRPr="00716947">
        <w:t xml:space="preserve"> ветхозаветных канонических книг говорится в самом Священном Писании. Священные ветхозаветные писатели нередко свидетельствуют, что они «записывали в книгу» выдающиеся исторические  события, или пророчества по повелению Божию. Так, Моисей получил повеление от Господа записать в книгу историю войны евреев с </w:t>
      </w:r>
      <w:proofErr w:type="spellStart"/>
      <w:r w:rsidRPr="00716947">
        <w:t>амаликитянами</w:t>
      </w:r>
      <w:proofErr w:type="spellEnd"/>
      <w:r w:rsidRPr="00716947">
        <w:t xml:space="preserve"> (Исх. </w:t>
      </w:r>
      <w:r w:rsidRPr="00716947">
        <w:rPr>
          <w:b/>
        </w:rPr>
        <w:t>17</w:t>
      </w:r>
      <w:r w:rsidRPr="00716947">
        <w:t>:14) и маршрут странствования евреев по пустыне (</w:t>
      </w:r>
      <w:proofErr w:type="spellStart"/>
      <w:r w:rsidRPr="00716947">
        <w:t>Чис</w:t>
      </w:r>
      <w:proofErr w:type="spellEnd"/>
      <w:r w:rsidRPr="00716947">
        <w:t xml:space="preserve">. </w:t>
      </w:r>
      <w:r w:rsidRPr="00716947">
        <w:rPr>
          <w:b/>
        </w:rPr>
        <w:t>33</w:t>
      </w:r>
      <w:r w:rsidRPr="00716947">
        <w:t>:2). Пророки (</w:t>
      </w:r>
      <w:proofErr w:type="spellStart"/>
      <w:r w:rsidRPr="00716947">
        <w:t>Авв</w:t>
      </w:r>
      <w:proofErr w:type="spellEnd"/>
      <w:r w:rsidRPr="00716947">
        <w:t xml:space="preserve">. </w:t>
      </w:r>
      <w:r w:rsidRPr="00716947">
        <w:rPr>
          <w:b/>
        </w:rPr>
        <w:t>2</w:t>
      </w:r>
      <w:r w:rsidRPr="00716947">
        <w:t xml:space="preserve">:2; </w:t>
      </w:r>
      <w:proofErr w:type="spellStart"/>
      <w:r w:rsidRPr="00716947">
        <w:t>Иер</w:t>
      </w:r>
      <w:proofErr w:type="spellEnd"/>
      <w:r w:rsidRPr="00716947">
        <w:t xml:space="preserve">. </w:t>
      </w:r>
      <w:r w:rsidRPr="00716947">
        <w:rPr>
          <w:b/>
        </w:rPr>
        <w:t>36</w:t>
      </w:r>
      <w:r w:rsidRPr="00716947">
        <w:t>:2 и др.) получали от Господа повеление записать в книгу пророчества о бу</w:t>
      </w:r>
      <w:r w:rsidRPr="00716947">
        <w:softHyphen/>
        <w:t>дущих событиях; иногда это происходило в присутствии свидетелей (</w:t>
      </w:r>
      <w:proofErr w:type="spellStart"/>
      <w:r w:rsidRPr="00716947">
        <w:t>Ис</w:t>
      </w:r>
      <w:proofErr w:type="spellEnd"/>
      <w:r w:rsidRPr="00716947">
        <w:t xml:space="preserve">. </w:t>
      </w:r>
      <w:r w:rsidRPr="00716947">
        <w:rPr>
          <w:b/>
        </w:rPr>
        <w:t>8</w:t>
      </w:r>
      <w:r w:rsidRPr="00716947">
        <w:t xml:space="preserve">:1-2). Кроме того, многие отделы пророческих книг начинаются словами: «так говорит Господь». Соответственно этому, ветхозаветные книги имеют особые наименования: «книга завета» (Исх. </w:t>
      </w:r>
      <w:r w:rsidRPr="00716947">
        <w:rPr>
          <w:b/>
        </w:rPr>
        <w:t>24</w:t>
      </w:r>
      <w:r w:rsidRPr="00716947">
        <w:t>:7) или «книга Господня» (</w:t>
      </w:r>
      <w:proofErr w:type="spellStart"/>
      <w:r w:rsidRPr="00716947">
        <w:t>Ис</w:t>
      </w:r>
      <w:proofErr w:type="spellEnd"/>
      <w:r w:rsidRPr="00716947">
        <w:t xml:space="preserve">. </w:t>
      </w:r>
      <w:r w:rsidRPr="00716947">
        <w:rPr>
          <w:b/>
        </w:rPr>
        <w:t>34</w:t>
      </w:r>
      <w:r w:rsidRPr="00716947">
        <w:t>:16). Эти и многие другие подобные свидетельства позволяют говорить, что сами священные ветхозаветные авторы считали свои книги боговдохновенными писания</w:t>
      </w:r>
      <w:r w:rsidRPr="00716947">
        <w:softHyphen/>
        <w:t>ми.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>Такое понимание подтверждается множеством новозаветных свидетельств. Так, Иисус Христос говорит о Давиде: «Ибо сам Давид сказал Духом Святым: сказал Господь Господу моему: седи одесную Меня, доколе положу врагов</w:t>
      </w:r>
      <w:proofErr w:type="gramStart"/>
      <w:r w:rsidRPr="00716947">
        <w:t xml:space="preserve"> Т</w:t>
      </w:r>
      <w:proofErr w:type="gramEnd"/>
      <w:r w:rsidRPr="00716947">
        <w:t>воих в подножие ног Твоих» (</w:t>
      </w:r>
      <w:proofErr w:type="spellStart"/>
      <w:r w:rsidRPr="00716947">
        <w:t>Мк</w:t>
      </w:r>
      <w:proofErr w:type="spellEnd"/>
      <w:r w:rsidRPr="00716947">
        <w:t xml:space="preserve">. </w:t>
      </w:r>
      <w:r w:rsidRPr="00716947">
        <w:rPr>
          <w:b/>
        </w:rPr>
        <w:t>12</w:t>
      </w:r>
      <w:r w:rsidRPr="00716947">
        <w:t xml:space="preserve">:36 = </w:t>
      </w:r>
      <w:proofErr w:type="spellStart"/>
      <w:r w:rsidRPr="00716947">
        <w:t>Пс</w:t>
      </w:r>
      <w:proofErr w:type="spellEnd"/>
      <w:r w:rsidRPr="00716947">
        <w:t xml:space="preserve">. </w:t>
      </w:r>
      <w:r w:rsidRPr="00716947">
        <w:rPr>
          <w:b/>
        </w:rPr>
        <w:t>109</w:t>
      </w:r>
      <w:r w:rsidRPr="00716947">
        <w:t>:1). Согласно с учением Иисуса Христа, апостолы признавали священных ветхозаветных писа</w:t>
      </w:r>
      <w:r w:rsidRPr="00716947">
        <w:softHyphen/>
        <w:t>телей лицами боговдохновенными. Апостол Петр говорит, что ветхозаветные писате</w:t>
      </w:r>
      <w:r w:rsidRPr="00716947">
        <w:softHyphen/>
        <w:t xml:space="preserve">ли произносили и писали свои пророчества, находясь под </w:t>
      </w:r>
      <w:r>
        <w:t>действ</w:t>
      </w:r>
      <w:r w:rsidRPr="00716947">
        <w:t xml:space="preserve">ием Святого Духа: «Ибо никогда пророчество не было произносимо по воле человеческой, но изрекали его святые Божии </w:t>
      </w:r>
      <w:proofErr w:type="spellStart"/>
      <w:r w:rsidRPr="00716947">
        <w:t>человеки</w:t>
      </w:r>
      <w:proofErr w:type="spellEnd"/>
      <w:r w:rsidRPr="00716947">
        <w:t xml:space="preserve">, будучи движимы Духом Святым» (2 Петр. </w:t>
      </w:r>
      <w:r w:rsidRPr="00716947">
        <w:rPr>
          <w:b/>
        </w:rPr>
        <w:t>1</w:t>
      </w:r>
      <w:r w:rsidRPr="00716947">
        <w:t xml:space="preserve">:20). Апостол Павел говорит </w:t>
      </w:r>
      <w:proofErr w:type="gramStart"/>
      <w:r w:rsidRPr="00716947">
        <w:t>о</w:t>
      </w:r>
      <w:proofErr w:type="gramEnd"/>
      <w:r w:rsidRPr="00716947">
        <w:t xml:space="preserve"> всех пророках: «Бог, многократно и многообразно говоривший издревле отцам в про</w:t>
      </w:r>
      <w:r w:rsidRPr="00716947">
        <w:softHyphen/>
        <w:t xml:space="preserve">роках...» (Евр. </w:t>
      </w:r>
      <w:r w:rsidRPr="00716947">
        <w:rPr>
          <w:b/>
        </w:rPr>
        <w:t>1</w:t>
      </w:r>
      <w:r w:rsidRPr="00716947">
        <w:t xml:space="preserve">:1). Наконец, самое явное свидетельство о </w:t>
      </w:r>
      <w:proofErr w:type="spellStart"/>
      <w:r w:rsidRPr="00716947">
        <w:t>боговдохновенности</w:t>
      </w:r>
      <w:proofErr w:type="spellEnd"/>
      <w:r w:rsidRPr="00716947">
        <w:t xml:space="preserve"> ветхозаветных священных книг содержится в послании к Тимофею: «Все писание боговдохновенно и </w:t>
      </w:r>
      <w:r w:rsidRPr="00716947">
        <w:lastRenderedPageBreak/>
        <w:t xml:space="preserve">полезно для научения, для обличения, для исправления, для наставления в праведности» (2 Тим. </w:t>
      </w:r>
      <w:r w:rsidRPr="00716947">
        <w:rPr>
          <w:b/>
        </w:rPr>
        <w:t>3</w:t>
      </w:r>
      <w:r w:rsidRPr="00716947">
        <w:t>:16). Под боговдохновенным писанием, апостол, без сомнения, разумеет все ветхозаветные канонические книги, на которых с детства воспитывался св. Тимофей.</w:t>
      </w:r>
    </w:p>
    <w:p w:rsidR="000E3E09" w:rsidRPr="00716947" w:rsidRDefault="000E3E09" w:rsidP="000E3E09">
      <w:pPr>
        <w:spacing w:line="360" w:lineRule="auto"/>
        <w:ind w:firstLine="708"/>
        <w:jc w:val="both"/>
      </w:pPr>
      <w:r w:rsidRPr="00716947">
        <w:t xml:space="preserve">Относительно природы самого вдохновения взгляд Церкви установился не сразу. В древней Церкви под влиянием иудейской традиции более распространенной была </w:t>
      </w:r>
      <w:r w:rsidRPr="00716947">
        <w:rPr>
          <w:rStyle w:val="rzrezhenj3"/>
          <w:i/>
        </w:rPr>
        <w:t>вербальная теория</w:t>
      </w:r>
      <w:r w:rsidRPr="00716947">
        <w:t xml:space="preserve"> (от лат. </w:t>
      </w:r>
      <w:r w:rsidRPr="00716947">
        <w:rPr>
          <w:lang w:val="en-US"/>
        </w:rPr>
        <w:t>verbum</w:t>
      </w:r>
      <w:r w:rsidRPr="00716947">
        <w:t xml:space="preserve"> – слово), согласно которой содержание священных книг рассматривается как текст, как бы продиктованный Богом и записанный священным автором слово в слово (Тертуллиан и др.). При таком понимании действительным и исключительным автором Библии считается только Дух Божий, а роль человека ограничивается механической передачей Его речений. Частично в пользу этого понимания говорит фраза: «язык мой – трость скорописца» (</w:t>
      </w:r>
      <w:proofErr w:type="spellStart"/>
      <w:r w:rsidRPr="00716947">
        <w:t>Пс</w:t>
      </w:r>
      <w:proofErr w:type="spellEnd"/>
      <w:r w:rsidRPr="00716947">
        <w:t xml:space="preserve">. </w:t>
      </w:r>
      <w:r w:rsidRPr="00716947">
        <w:rPr>
          <w:b/>
        </w:rPr>
        <w:t>44</w:t>
      </w:r>
      <w:r w:rsidRPr="00716947">
        <w:t>:2).</w:t>
      </w:r>
    </w:p>
    <w:p w:rsidR="000E3E09" w:rsidRPr="00716947" w:rsidRDefault="000E3E09" w:rsidP="000E3E09">
      <w:pPr>
        <w:spacing w:line="360" w:lineRule="auto"/>
        <w:ind w:firstLine="708"/>
        <w:jc w:val="both"/>
      </w:pPr>
      <w:r w:rsidRPr="00716947">
        <w:t>Но уже с I</w:t>
      </w:r>
      <w:r w:rsidRPr="00716947">
        <w:rPr>
          <w:lang w:val="en-US"/>
        </w:rPr>
        <w:t>V</w:t>
      </w:r>
      <w:r w:rsidRPr="00716947">
        <w:t xml:space="preserve"> века формируется </w:t>
      </w:r>
      <w:r w:rsidRPr="00716947">
        <w:rPr>
          <w:i/>
        </w:rPr>
        <w:t xml:space="preserve">теория синергизма </w:t>
      </w:r>
      <w:r w:rsidRPr="00716947">
        <w:t xml:space="preserve">(термин «синергизм»  означает «совместное действие»), согласно которой Библия есть одновременно и Слово Божие и слово человеческое. Следовательно, теория синергизма отличается от вербальной теории признанием активного участия самих священных авторов в написании книг. В частности, различия в стиле и другие особенности каждой книги, выделяющие ее среди других, указывают на то, священные писатели были </w:t>
      </w:r>
      <w:r w:rsidRPr="00716947">
        <w:rPr>
          <w:rStyle w:val="rzrezhenj3"/>
        </w:rPr>
        <w:t>авторами</w:t>
      </w:r>
      <w:r w:rsidRPr="00716947">
        <w:t xml:space="preserve"> своих книг в полном смысле слова. Также вербальному пониманию </w:t>
      </w:r>
      <w:proofErr w:type="spellStart"/>
      <w:r w:rsidRPr="00716947">
        <w:t>боговдохновенности</w:t>
      </w:r>
      <w:proofErr w:type="spellEnd"/>
      <w:r w:rsidRPr="00716947">
        <w:t xml:space="preserve"> противоречит присутствие разного рода неточностей – исторических, хронологических и топографических.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  <w:rPr>
          <w:szCs w:val="28"/>
        </w:rPr>
      </w:pPr>
      <w:r w:rsidRPr="00716947">
        <w:rPr>
          <w:szCs w:val="28"/>
        </w:rPr>
        <w:t xml:space="preserve">Принятие теории синергизма позволяет провести аналогию между понятием о </w:t>
      </w:r>
      <w:proofErr w:type="spellStart"/>
      <w:r w:rsidRPr="00716947">
        <w:rPr>
          <w:szCs w:val="28"/>
        </w:rPr>
        <w:t>боговдохновенности</w:t>
      </w:r>
      <w:proofErr w:type="spellEnd"/>
      <w:r w:rsidRPr="00716947">
        <w:rPr>
          <w:szCs w:val="28"/>
        </w:rPr>
        <w:t xml:space="preserve"> Библии и </w:t>
      </w:r>
      <w:proofErr w:type="spellStart"/>
      <w:r w:rsidRPr="00716947">
        <w:rPr>
          <w:szCs w:val="28"/>
        </w:rPr>
        <w:t>оросом</w:t>
      </w:r>
      <w:proofErr w:type="spellEnd"/>
      <w:r w:rsidRPr="00716947">
        <w:rPr>
          <w:szCs w:val="28"/>
        </w:rPr>
        <w:t xml:space="preserve"> </w:t>
      </w:r>
      <w:r w:rsidRPr="00716947">
        <w:rPr>
          <w:szCs w:val="28"/>
          <w:lang w:val="en-US"/>
        </w:rPr>
        <w:t>IV</w:t>
      </w:r>
      <w:r w:rsidRPr="00716947">
        <w:rPr>
          <w:szCs w:val="28"/>
        </w:rPr>
        <w:t xml:space="preserve"> Вселенского Собора о соединении во Христе Божественной и человеческой природ. Иисус Христос есть совершенный Бог и совершенный человек. Также и процесс происхождения священных книг органично сочетает в себе действие Духа </w:t>
      </w:r>
      <w:r w:rsidRPr="00716947">
        <w:rPr>
          <w:szCs w:val="28"/>
        </w:rPr>
        <w:lastRenderedPageBreak/>
        <w:t xml:space="preserve">Божия, вдохновившего написание этого текста, и творческие усилия конкретных людей. Иными словами, Библия </w:t>
      </w:r>
      <w:proofErr w:type="spellStart"/>
      <w:r w:rsidRPr="00716947">
        <w:rPr>
          <w:szCs w:val="28"/>
        </w:rPr>
        <w:t>богочеловечна</w:t>
      </w:r>
      <w:proofErr w:type="spellEnd"/>
      <w:r w:rsidRPr="00716947">
        <w:rPr>
          <w:szCs w:val="28"/>
        </w:rPr>
        <w:t xml:space="preserve"> по своей природе. 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rPr>
          <w:szCs w:val="28"/>
        </w:rPr>
        <w:t xml:space="preserve">Наконец, современные богословы все чаще говорят о том, что </w:t>
      </w:r>
      <w:proofErr w:type="spellStart"/>
      <w:r w:rsidRPr="00716947">
        <w:rPr>
          <w:szCs w:val="28"/>
        </w:rPr>
        <w:t>боговдохновенность</w:t>
      </w:r>
      <w:proofErr w:type="spellEnd"/>
      <w:r w:rsidRPr="00716947">
        <w:rPr>
          <w:szCs w:val="28"/>
        </w:rPr>
        <w:t xml:space="preserve"> священных книг не ограничивается только самим процессом их написания, но также охватывает и всю историю их канонизации. Это значит, что в том, что та или иная книга вошла в канон и сохранилась до нашего времени, также проявляется действие Духа Божия, направлявшего и вдохновлявшего усилия благочестивых людей.</w:t>
      </w:r>
    </w:p>
    <w:p w:rsidR="000E3E09" w:rsidRPr="00716947" w:rsidRDefault="000E3E09" w:rsidP="000E3E09">
      <w:pPr>
        <w:pStyle w:val="11"/>
        <w:widowControl/>
        <w:spacing w:line="360" w:lineRule="auto"/>
        <w:jc w:val="center"/>
        <w:rPr>
          <w:b/>
        </w:rPr>
      </w:pPr>
    </w:p>
    <w:p w:rsidR="000E3E09" w:rsidRPr="00716947" w:rsidRDefault="000E3E09" w:rsidP="000E3E09">
      <w:pPr>
        <w:pStyle w:val="11"/>
        <w:widowControl/>
        <w:spacing w:line="360" w:lineRule="auto"/>
        <w:jc w:val="center"/>
        <w:rPr>
          <w:b/>
          <w:sz w:val="30"/>
          <w:szCs w:val="30"/>
        </w:rPr>
      </w:pPr>
      <w:r w:rsidRPr="00716947">
        <w:rPr>
          <w:b/>
          <w:sz w:val="30"/>
          <w:szCs w:val="30"/>
        </w:rPr>
        <w:t>Состав еврейской Библии.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>Все священные книги разделяются у евреев на три части: Закон, Пророки и Писания. «Закон» или «Тора» содержит первые пять книг Библии, т.е. Пятикнижие Моисея. Отдел «Пророки» («</w:t>
      </w:r>
      <w:proofErr w:type="spellStart"/>
      <w:r w:rsidRPr="00716947">
        <w:t>Невиим</w:t>
      </w:r>
      <w:proofErr w:type="spellEnd"/>
      <w:r w:rsidRPr="00716947">
        <w:t>») содержит 8 книг и делится на две части: «Ранние пророки» («</w:t>
      </w:r>
      <w:proofErr w:type="spellStart"/>
      <w:r w:rsidRPr="00716947">
        <w:t>Невиим</w:t>
      </w:r>
      <w:proofErr w:type="spellEnd"/>
      <w:r w:rsidRPr="00716947">
        <w:t xml:space="preserve"> </w:t>
      </w:r>
      <w:proofErr w:type="spellStart"/>
      <w:r w:rsidRPr="00716947">
        <w:t>ришоним</w:t>
      </w:r>
      <w:proofErr w:type="spellEnd"/>
      <w:r w:rsidRPr="00716947">
        <w:t>») и «Поздние пророки» («</w:t>
      </w:r>
      <w:proofErr w:type="spellStart"/>
      <w:r w:rsidRPr="00716947">
        <w:t>Невиим</w:t>
      </w:r>
      <w:proofErr w:type="spellEnd"/>
      <w:r w:rsidRPr="00716947">
        <w:t xml:space="preserve"> </w:t>
      </w:r>
      <w:proofErr w:type="spellStart"/>
      <w:r w:rsidRPr="00716947">
        <w:t>ахароним</w:t>
      </w:r>
      <w:proofErr w:type="spellEnd"/>
      <w:r w:rsidRPr="00716947">
        <w:t xml:space="preserve">»). </w:t>
      </w:r>
      <w:proofErr w:type="gramStart"/>
      <w:r w:rsidRPr="00716947">
        <w:t>В «Ранние пророки» вошли книги Иисуса Навина, Судей, Самуила (1-2 Царств) и Царей (3-4 Царств); отдел «Поздние пророки» заключает в себе книги Исаии, Иеремии, Иезекииля и 12 малых пророков (которые считаются одной книгой).</w:t>
      </w:r>
      <w:proofErr w:type="gramEnd"/>
      <w:r w:rsidRPr="00716947">
        <w:t xml:space="preserve"> В третий отдел – «Писания» или «</w:t>
      </w:r>
      <w:proofErr w:type="spellStart"/>
      <w:r w:rsidRPr="00716947">
        <w:t>Кетувим</w:t>
      </w:r>
      <w:proofErr w:type="spellEnd"/>
      <w:r w:rsidRPr="00716947">
        <w:t xml:space="preserve">» – входят 11 книг, а именно: Псалтирь, Иов, Притчи, Екклесиаст, Песнь Песней, Руфь, Плач Иеремии, Есфирь, Даниил, </w:t>
      </w:r>
      <w:proofErr w:type="spellStart"/>
      <w:r w:rsidRPr="00716947">
        <w:t>Эзры</w:t>
      </w:r>
      <w:proofErr w:type="spellEnd"/>
      <w:r w:rsidRPr="00716947">
        <w:t xml:space="preserve"> (1 </w:t>
      </w:r>
      <w:proofErr w:type="spellStart"/>
      <w:proofErr w:type="gramStart"/>
      <w:r w:rsidRPr="00716947">
        <w:t>Езд</w:t>
      </w:r>
      <w:proofErr w:type="spellEnd"/>
      <w:r w:rsidRPr="00716947">
        <w:t>. и</w:t>
      </w:r>
      <w:proofErr w:type="gramEnd"/>
      <w:r w:rsidRPr="00716947">
        <w:t xml:space="preserve"> </w:t>
      </w:r>
      <w:proofErr w:type="spellStart"/>
      <w:r w:rsidRPr="00716947">
        <w:t>Неем</w:t>
      </w:r>
      <w:proofErr w:type="spellEnd"/>
      <w:r w:rsidRPr="00716947">
        <w:t>. за одну книгу) и Хроники (1 и 2 Паралипоменон).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>В отделе «Писания» выделяются в особый сборник «</w:t>
      </w:r>
      <w:proofErr w:type="spellStart"/>
      <w:r w:rsidRPr="00716947">
        <w:t>мегиллот</w:t>
      </w:r>
      <w:proofErr w:type="spellEnd"/>
      <w:r w:rsidRPr="00716947">
        <w:t xml:space="preserve">» («свитки») следующие 5 книг: Песнь Песней, Руфь, Плач, Екклесиаст и Есфирь, так как эти книги употреблялись в синагогах в праздничные дни (Пасху, Пятидесятницу, в день воспоминания разрушения храма, праздник Кущей, </w:t>
      </w:r>
      <w:proofErr w:type="spellStart"/>
      <w:r w:rsidRPr="00716947">
        <w:t>Пурим</w:t>
      </w:r>
      <w:proofErr w:type="spellEnd"/>
      <w:r w:rsidRPr="00716947">
        <w:t>).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Книги Руфь и Плач, которые входят в отдел «Писания», в древности находились в пророческом отделе. Более того, книга Руфь присоединялась к </w:t>
      </w:r>
      <w:r w:rsidRPr="00716947">
        <w:lastRenderedPageBreak/>
        <w:t>книге Судей, а Плач – к книге Иеремии; именно так считал Иосиф Флавий и некоторые отцы восточной Церкви, вследствие чего они говорили о 22-х книгах иудейского канона. Последующее выделение их и перенесение в отдел Писания, может быть, произошло вследствие их употребления в праздничные дни и вхождения в число «пяти свитков».</w:t>
      </w:r>
    </w:p>
    <w:p w:rsidR="000E3E09" w:rsidRPr="00716947" w:rsidRDefault="000E3E09" w:rsidP="000E3E09">
      <w:pPr>
        <w:pStyle w:val="11"/>
        <w:widowControl/>
        <w:spacing w:line="360" w:lineRule="auto"/>
        <w:jc w:val="center"/>
        <w:rPr>
          <w:b/>
          <w:u w:val="single"/>
        </w:rPr>
      </w:pPr>
    </w:p>
    <w:p w:rsidR="000E3E09" w:rsidRPr="00716947" w:rsidRDefault="000E3E09" w:rsidP="000E3E09">
      <w:pPr>
        <w:pStyle w:val="11"/>
        <w:widowControl/>
        <w:spacing w:line="360" w:lineRule="auto"/>
        <w:jc w:val="center"/>
        <w:rPr>
          <w:b/>
          <w:sz w:val="30"/>
          <w:szCs w:val="30"/>
        </w:rPr>
      </w:pPr>
      <w:r w:rsidRPr="00716947">
        <w:rPr>
          <w:b/>
          <w:sz w:val="30"/>
          <w:szCs w:val="30"/>
        </w:rPr>
        <w:t>История происхождения и заключения ветхозаветного канона.</w:t>
      </w:r>
    </w:p>
    <w:p w:rsidR="000E3E09" w:rsidRPr="00716947" w:rsidRDefault="000E3E09" w:rsidP="000E3E09">
      <w:pPr>
        <w:pStyle w:val="FR3"/>
        <w:widowControl/>
        <w:spacing w:before="0" w:line="360" w:lineRule="auto"/>
        <w:ind w:right="0" w:firstLine="709"/>
        <w:jc w:val="both"/>
        <w:rPr>
          <w:rFonts w:ascii="Times New Roman" w:hAnsi="Times New Roman"/>
        </w:rPr>
      </w:pPr>
      <w:r w:rsidRPr="00716947">
        <w:rPr>
          <w:rFonts w:ascii="Times New Roman" w:hAnsi="Times New Roman"/>
          <w:sz w:val="28"/>
          <w:szCs w:val="28"/>
        </w:rPr>
        <w:t>Начало канонизации священных ветхозаветных книг восходит к глубокой древности. Подобно тому, как все народы древности хранили свои священные писания в храмах, тот же самый обычай существовал и у евреев. Моисей вручил написанную им «книгу закона»</w:t>
      </w:r>
      <w:r>
        <w:rPr>
          <w:rFonts w:ascii="Times New Roman" w:hAnsi="Times New Roman"/>
          <w:sz w:val="28"/>
          <w:szCs w:val="28"/>
        </w:rPr>
        <w:t xml:space="preserve"> священникам</w:t>
      </w:r>
      <w:r w:rsidRPr="007169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повелел</w:t>
      </w:r>
      <w:r w:rsidRPr="00716947">
        <w:rPr>
          <w:rFonts w:ascii="Times New Roman" w:hAnsi="Times New Roman"/>
          <w:sz w:val="28"/>
          <w:szCs w:val="28"/>
        </w:rPr>
        <w:t xml:space="preserve"> положить ее «одесную ковчега завета Господня» и читать через  семь лет, в субботний год, в дни праздника Кущей (Втор. </w:t>
      </w:r>
      <w:r w:rsidRPr="00716947">
        <w:rPr>
          <w:rFonts w:ascii="Times New Roman" w:hAnsi="Times New Roman"/>
          <w:b/>
          <w:sz w:val="28"/>
          <w:szCs w:val="28"/>
        </w:rPr>
        <w:t>31</w:t>
      </w:r>
      <w:r w:rsidRPr="00716947">
        <w:rPr>
          <w:rFonts w:ascii="Times New Roman" w:hAnsi="Times New Roman"/>
          <w:sz w:val="28"/>
          <w:szCs w:val="28"/>
        </w:rPr>
        <w:t xml:space="preserve">:9, 26-27). Подобным же образом </w:t>
      </w:r>
      <w:r w:rsidRPr="00716947">
        <w:rPr>
          <w:rFonts w:ascii="Times New Roman" w:hAnsi="Times New Roman"/>
          <w:sz w:val="28"/>
        </w:rPr>
        <w:t>Иисус Навин, преемник Моисея, вписал свои слова в «книгу закона Божия» (</w:t>
      </w:r>
      <w:proofErr w:type="spellStart"/>
      <w:r w:rsidRPr="00716947">
        <w:rPr>
          <w:rFonts w:ascii="Times New Roman" w:hAnsi="Times New Roman"/>
          <w:sz w:val="28"/>
        </w:rPr>
        <w:t>Нав</w:t>
      </w:r>
      <w:proofErr w:type="spellEnd"/>
      <w:r w:rsidRPr="00716947">
        <w:rPr>
          <w:rFonts w:ascii="Times New Roman" w:hAnsi="Times New Roman"/>
          <w:sz w:val="28"/>
        </w:rPr>
        <w:t xml:space="preserve">. </w:t>
      </w:r>
      <w:r w:rsidRPr="00716947">
        <w:rPr>
          <w:rFonts w:ascii="Times New Roman" w:hAnsi="Times New Roman"/>
          <w:b/>
          <w:sz w:val="28"/>
        </w:rPr>
        <w:t>24</w:t>
      </w:r>
      <w:r w:rsidRPr="00716947">
        <w:rPr>
          <w:rFonts w:ascii="Times New Roman" w:hAnsi="Times New Roman"/>
          <w:sz w:val="28"/>
        </w:rPr>
        <w:t xml:space="preserve">:26). Примеру Моисея и Иисуса Навина последовал пророк Самуил, который после помазания Саула царем «изложил … народу права царства, и написал в книгу и положил пред Господом» (1 </w:t>
      </w:r>
      <w:proofErr w:type="spellStart"/>
      <w:r w:rsidRPr="00716947">
        <w:rPr>
          <w:rFonts w:ascii="Times New Roman" w:hAnsi="Times New Roman"/>
          <w:sz w:val="28"/>
        </w:rPr>
        <w:t>Цар</w:t>
      </w:r>
      <w:proofErr w:type="spellEnd"/>
      <w:r w:rsidRPr="00716947">
        <w:rPr>
          <w:rFonts w:ascii="Times New Roman" w:hAnsi="Times New Roman"/>
          <w:sz w:val="28"/>
        </w:rPr>
        <w:t xml:space="preserve">. </w:t>
      </w:r>
      <w:r w:rsidRPr="00716947">
        <w:rPr>
          <w:rFonts w:ascii="Times New Roman" w:hAnsi="Times New Roman"/>
          <w:b/>
          <w:sz w:val="28"/>
        </w:rPr>
        <w:t>10</w:t>
      </w:r>
      <w:r w:rsidRPr="00716947">
        <w:rPr>
          <w:rFonts w:ascii="Times New Roman" w:hAnsi="Times New Roman"/>
          <w:sz w:val="28"/>
        </w:rPr>
        <w:t>:25).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>Последующая история канонизации священных книг Ветхого Завета уже так ясно не описана в Библии, имеются только отрывочные сведения и предположения. В частности, известно, что при пророке Самуиле существовали общины «проро</w:t>
      </w:r>
      <w:r w:rsidRPr="00716947">
        <w:softHyphen/>
        <w:t xml:space="preserve">ческих сынов» (1 </w:t>
      </w:r>
      <w:proofErr w:type="spellStart"/>
      <w:r w:rsidRPr="00716947">
        <w:t>Цар</w:t>
      </w:r>
      <w:proofErr w:type="spellEnd"/>
      <w:r w:rsidRPr="00716947">
        <w:t xml:space="preserve">. </w:t>
      </w:r>
      <w:r w:rsidRPr="00716947">
        <w:rPr>
          <w:b/>
        </w:rPr>
        <w:t>10</w:t>
      </w:r>
      <w:r w:rsidRPr="00716947">
        <w:t xml:space="preserve">:5, 10), т. е. учеников и помощников пророков; также </w:t>
      </w:r>
      <w:proofErr w:type="gramStart"/>
      <w:r w:rsidRPr="00716947">
        <w:t>руководителями</w:t>
      </w:r>
      <w:proofErr w:type="gramEnd"/>
      <w:r w:rsidRPr="00716947">
        <w:t xml:space="preserve"> так называемых пророческих школ были Илия и Елисей. Можно полагать, что эти «сыны пророческие» были собирателями и хранителями священных книг, кроме того, как сообщается в книге Паралипоменон (2 Пар. </w:t>
      </w:r>
      <w:r w:rsidRPr="00716947">
        <w:rPr>
          <w:b/>
        </w:rPr>
        <w:t>9</w:t>
      </w:r>
      <w:r w:rsidRPr="00716947">
        <w:t xml:space="preserve">:29; </w:t>
      </w:r>
      <w:r w:rsidRPr="00716947">
        <w:rPr>
          <w:b/>
        </w:rPr>
        <w:t>12</w:t>
      </w:r>
      <w:r w:rsidRPr="00716947">
        <w:t>:15), некоторые пророки сами были летописцами и записывали сов</w:t>
      </w:r>
      <w:r w:rsidRPr="00716947">
        <w:softHyphen/>
        <w:t>ременные им события (</w:t>
      </w:r>
      <w:proofErr w:type="spellStart"/>
      <w:r w:rsidRPr="00716947">
        <w:t>Ахия</w:t>
      </w:r>
      <w:proofErr w:type="spellEnd"/>
      <w:r w:rsidRPr="00716947">
        <w:t xml:space="preserve"> </w:t>
      </w:r>
      <w:proofErr w:type="spellStart"/>
      <w:r w:rsidRPr="00716947">
        <w:t>Силомлянин</w:t>
      </w:r>
      <w:proofErr w:type="spellEnd"/>
      <w:r w:rsidRPr="00716947">
        <w:t xml:space="preserve">, </w:t>
      </w:r>
      <w:proofErr w:type="spellStart"/>
      <w:r w:rsidRPr="00716947">
        <w:t>Иоиль</w:t>
      </w:r>
      <w:proofErr w:type="spellEnd"/>
      <w:r w:rsidRPr="00716947">
        <w:t xml:space="preserve">, </w:t>
      </w:r>
      <w:proofErr w:type="spellStart"/>
      <w:r w:rsidRPr="00716947">
        <w:t>Самей</w:t>
      </w:r>
      <w:proofErr w:type="spellEnd"/>
      <w:r w:rsidRPr="00716947">
        <w:t xml:space="preserve">, </w:t>
      </w:r>
      <w:proofErr w:type="spellStart"/>
      <w:r w:rsidRPr="00716947">
        <w:t>Адда</w:t>
      </w:r>
      <w:proofErr w:type="spellEnd"/>
      <w:r w:rsidRPr="00716947">
        <w:t>). Из книги Притчей (</w:t>
      </w:r>
      <w:r w:rsidRPr="00716947">
        <w:rPr>
          <w:b/>
        </w:rPr>
        <w:t>25</w:t>
      </w:r>
      <w:r w:rsidRPr="00716947">
        <w:t xml:space="preserve">:1) видно, что во времена царя Езекии существовало благочестивое и образованное </w:t>
      </w:r>
      <w:r w:rsidRPr="00716947">
        <w:lastRenderedPageBreak/>
        <w:t>общество, представители которого собрали притчи, вошедшие в последнюю часть книги Притчей.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С </w:t>
      </w:r>
      <w:r w:rsidRPr="00716947">
        <w:rPr>
          <w:lang w:val="en-US"/>
        </w:rPr>
        <w:t>VIII</w:t>
      </w:r>
      <w:r w:rsidRPr="00716947">
        <w:t xml:space="preserve"> века начинается непрерывное служение 16-ти пророков-писателей, начиная с </w:t>
      </w:r>
      <w:proofErr w:type="spellStart"/>
      <w:r w:rsidRPr="00716947">
        <w:t>Амоса</w:t>
      </w:r>
      <w:proofErr w:type="spellEnd"/>
      <w:r w:rsidRPr="00716947">
        <w:t xml:space="preserve"> и </w:t>
      </w:r>
      <w:proofErr w:type="spellStart"/>
      <w:r w:rsidRPr="00716947">
        <w:t>Осии</w:t>
      </w:r>
      <w:proofErr w:type="spellEnd"/>
      <w:r w:rsidRPr="00716947">
        <w:t xml:space="preserve"> и до Малахии вклю</w:t>
      </w:r>
      <w:r w:rsidRPr="00716947">
        <w:softHyphen/>
        <w:t xml:space="preserve">чительно, </w:t>
      </w:r>
      <w:proofErr w:type="gramStart"/>
      <w:r w:rsidRPr="00716947">
        <w:t>проходившем</w:t>
      </w:r>
      <w:proofErr w:type="gramEnd"/>
      <w:r w:rsidRPr="00716947">
        <w:t xml:space="preserve"> служение в </w:t>
      </w:r>
      <w:r w:rsidRPr="00716947">
        <w:rPr>
          <w:lang w:val="en-US"/>
        </w:rPr>
        <w:t>V</w:t>
      </w:r>
      <w:r w:rsidRPr="00716947">
        <w:t xml:space="preserve"> в. до Р. X. Иосиф Флавий говорит, что вплоть до </w:t>
      </w:r>
      <w:r w:rsidRPr="00716947">
        <w:rPr>
          <w:lang w:val="en-US"/>
        </w:rPr>
        <w:t>V</w:t>
      </w:r>
      <w:r w:rsidRPr="00716947">
        <w:t xml:space="preserve"> века имела место «преемственность пророков»; это может в частности означать, что пророки собирали, изучали и хранили священные книги.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8"/>
        <w:jc w:val="both"/>
      </w:pPr>
      <w:r w:rsidRPr="00716947">
        <w:t>Несмотря на то, что в 586 году были разрушены Иерусалим и Первый храм, а иудеи уведены в вави</w:t>
      </w:r>
      <w:r w:rsidRPr="00716947">
        <w:softHyphen/>
        <w:t xml:space="preserve">лонский плен, священные ветхозаветные книги при этом не погибли. Согласно 2-й Маккавейской книге, иудеи отправились в плен со списками священных книг, взятых у пророка Иеремии (2 </w:t>
      </w:r>
      <w:proofErr w:type="spellStart"/>
      <w:r w:rsidRPr="00716947">
        <w:t>Макк</w:t>
      </w:r>
      <w:proofErr w:type="spellEnd"/>
      <w:r w:rsidRPr="00716947">
        <w:t xml:space="preserve">. </w:t>
      </w:r>
      <w:r w:rsidRPr="00716947">
        <w:rPr>
          <w:b/>
        </w:rPr>
        <w:t>2</w:t>
      </w:r>
      <w:r w:rsidRPr="00716947">
        <w:t>:2). В авторитетных списках они оставались на хранении у пророков, благочестивых старейшин и священников. В частности, в числе книг, взятых иудеями в Вави</w:t>
      </w:r>
      <w:r>
        <w:t>лон, была книга Иеремии;</w:t>
      </w:r>
      <w:r w:rsidRPr="00716947">
        <w:t xml:space="preserve"> </w:t>
      </w:r>
      <w:r>
        <w:t>э</w:t>
      </w:r>
      <w:r w:rsidRPr="00716947">
        <w:t xml:space="preserve">то видно из того, что этой книгой пользовался </w:t>
      </w:r>
      <w:proofErr w:type="gramStart"/>
      <w:r w:rsidRPr="00716947">
        <w:t>пророк</w:t>
      </w:r>
      <w:proofErr w:type="gramEnd"/>
      <w:r w:rsidRPr="00716947">
        <w:t xml:space="preserve"> Даниил (Дан. </w:t>
      </w:r>
      <w:r w:rsidRPr="00CF6D5B">
        <w:rPr>
          <w:b/>
        </w:rPr>
        <w:t>9</w:t>
      </w:r>
      <w:r w:rsidRPr="00716947">
        <w:t xml:space="preserve">:2). 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При возвращении из Месопотамии пленники принесли с собою в Палестину и свитки священных книг, что видно из следующих свидетельств: </w:t>
      </w:r>
      <w:proofErr w:type="spellStart"/>
      <w:r w:rsidRPr="00716947">
        <w:t>Зоровавель</w:t>
      </w:r>
      <w:proofErr w:type="spellEnd"/>
      <w:r w:rsidRPr="00716947">
        <w:t xml:space="preserve"> и первосвященник Иисус, вожди </w:t>
      </w:r>
      <w:proofErr w:type="spellStart"/>
      <w:r w:rsidRPr="00716947">
        <w:t>послепленной</w:t>
      </w:r>
      <w:proofErr w:type="spellEnd"/>
      <w:r w:rsidRPr="00716947">
        <w:t xml:space="preserve"> общины, поступали «как написано в законе Моисея человека Божия» (1 </w:t>
      </w:r>
      <w:proofErr w:type="spellStart"/>
      <w:r w:rsidRPr="00716947">
        <w:t>Езд</w:t>
      </w:r>
      <w:proofErr w:type="spellEnd"/>
      <w:r w:rsidRPr="00716947">
        <w:t xml:space="preserve">. </w:t>
      </w:r>
      <w:r w:rsidRPr="00716947">
        <w:rPr>
          <w:b/>
        </w:rPr>
        <w:t>3</w:t>
      </w:r>
      <w:r w:rsidRPr="00716947">
        <w:t>:2-5), а современные</w:t>
      </w:r>
      <w:r w:rsidRPr="00716947">
        <w:rPr>
          <w:b/>
        </w:rPr>
        <w:t xml:space="preserve"> </w:t>
      </w:r>
      <w:r w:rsidRPr="00716947">
        <w:t xml:space="preserve">им священники и левиты «славили Господа по уставу Давида, царя </w:t>
      </w:r>
      <w:proofErr w:type="spellStart"/>
      <w:r w:rsidRPr="00716947">
        <w:t>Израилева</w:t>
      </w:r>
      <w:proofErr w:type="spellEnd"/>
      <w:r w:rsidRPr="00716947">
        <w:t xml:space="preserve">», словами псалмов (1 </w:t>
      </w:r>
      <w:proofErr w:type="spellStart"/>
      <w:r w:rsidRPr="00716947">
        <w:t>Езд</w:t>
      </w:r>
      <w:proofErr w:type="spellEnd"/>
      <w:r w:rsidRPr="00716947">
        <w:t xml:space="preserve">. </w:t>
      </w:r>
      <w:r w:rsidRPr="00716947">
        <w:rPr>
          <w:b/>
        </w:rPr>
        <w:t>3</w:t>
      </w:r>
      <w:r w:rsidRPr="00716947">
        <w:t xml:space="preserve">:10-11). У пророка </w:t>
      </w:r>
      <w:proofErr w:type="spellStart"/>
      <w:r w:rsidRPr="00716947">
        <w:t>Захарии</w:t>
      </w:r>
      <w:proofErr w:type="spellEnd"/>
      <w:r w:rsidRPr="00716947">
        <w:t xml:space="preserve"> можно видеть даже указание на принятое в еврейском богословии деление канона на «Закон» и «пророков». «Они </w:t>
      </w:r>
      <w:proofErr w:type="spellStart"/>
      <w:r w:rsidRPr="00716947">
        <w:t>окаменили</w:t>
      </w:r>
      <w:proofErr w:type="spellEnd"/>
      <w:r w:rsidRPr="00716947">
        <w:t xml:space="preserve"> сердце свое, </w:t>
      </w:r>
      <w:r w:rsidRPr="00716947">
        <w:rPr>
          <w:szCs w:val="28"/>
        </w:rPr>
        <w:t>–</w:t>
      </w:r>
      <w:r w:rsidRPr="00716947">
        <w:t xml:space="preserve"> говорит он о допленных иудеях, </w:t>
      </w:r>
      <w:r w:rsidRPr="00716947">
        <w:rPr>
          <w:szCs w:val="28"/>
        </w:rPr>
        <w:t>–</w:t>
      </w:r>
      <w:r w:rsidRPr="00716947">
        <w:t xml:space="preserve"> чтобы не слышать закона и слов, которые посылал Господь </w:t>
      </w:r>
      <w:proofErr w:type="spellStart"/>
      <w:r w:rsidRPr="00716947">
        <w:t>Саваоф</w:t>
      </w:r>
      <w:proofErr w:type="spellEnd"/>
      <w:r w:rsidRPr="00716947">
        <w:t xml:space="preserve"> Духом Своим чрез прежних пророков» (</w:t>
      </w:r>
      <w:proofErr w:type="spellStart"/>
      <w:r w:rsidRPr="00716947">
        <w:t>Зах</w:t>
      </w:r>
      <w:proofErr w:type="spellEnd"/>
      <w:r w:rsidRPr="00716947">
        <w:t xml:space="preserve">. </w:t>
      </w:r>
      <w:r w:rsidRPr="00716947">
        <w:rPr>
          <w:b/>
        </w:rPr>
        <w:t>7</w:t>
      </w:r>
      <w:r w:rsidRPr="00716947">
        <w:t>:12). Эти слова свидетельствую</w:t>
      </w:r>
      <w:r>
        <w:t xml:space="preserve">т о том, что уже при жизни пророка </w:t>
      </w:r>
      <w:proofErr w:type="spellStart"/>
      <w:r>
        <w:t>Захарии</w:t>
      </w:r>
      <w:proofErr w:type="spellEnd"/>
      <w:r w:rsidRPr="00716947">
        <w:t xml:space="preserve"> (конец </w:t>
      </w:r>
      <w:r w:rsidRPr="00716947">
        <w:rPr>
          <w:lang w:val="en-US"/>
        </w:rPr>
        <w:t>VI</w:t>
      </w:r>
      <w:r w:rsidRPr="00716947">
        <w:t xml:space="preserve"> – начало </w:t>
      </w:r>
      <w:r w:rsidRPr="00716947">
        <w:rPr>
          <w:lang w:val="en-US"/>
        </w:rPr>
        <w:t>V</w:t>
      </w:r>
      <w:r w:rsidRPr="00716947">
        <w:t xml:space="preserve"> века) иудейский канон</w:t>
      </w:r>
      <w:r>
        <w:t xml:space="preserve"> </w:t>
      </w:r>
      <w:r w:rsidRPr="00716947">
        <w:t xml:space="preserve">в значительной мере сформировался и даже был разделен на некоторые </w:t>
      </w:r>
      <w:r>
        <w:t>части</w:t>
      </w:r>
      <w:r w:rsidRPr="00716947">
        <w:t>.</w:t>
      </w:r>
    </w:p>
    <w:p w:rsidR="000E3E09" w:rsidRPr="00716947" w:rsidRDefault="000E3E09" w:rsidP="000E3E09">
      <w:pPr>
        <w:pStyle w:val="FR4"/>
        <w:widowControl/>
        <w:spacing w:line="360" w:lineRule="auto"/>
        <w:ind w:firstLine="709"/>
        <w:jc w:val="both"/>
        <w:rPr>
          <w:i w:val="0"/>
          <w:sz w:val="28"/>
        </w:rPr>
      </w:pPr>
      <w:r w:rsidRPr="00716947">
        <w:rPr>
          <w:i w:val="0"/>
          <w:sz w:val="28"/>
        </w:rPr>
        <w:t>Изучая историю ветхозаветного канона, мы должны также р</w:t>
      </w:r>
      <w:r>
        <w:rPr>
          <w:i w:val="0"/>
          <w:sz w:val="28"/>
        </w:rPr>
        <w:t>ассмотрет</w:t>
      </w:r>
      <w:r w:rsidRPr="00716947">
        <w:rPr>
          <w:i w:val="0"/>
          <w:sz w:val="28"/>
        </w:rPr>
        <w:t xml:space="preserve">ь </w:t>
      </w:r>
      <w:r w:rsidRPr="00716947">
        <w:rPr>
          <w:b/>
          <w:sz w:val="28"/>
        </w:rPr>
        <w:t>вопрос о времени заключения</w:t>
      </w:r>
      <w:r w:rsidRPr="00716947">
        <w:rPr>
          <w:i w:val="0"/>
          <w:sz w:val="28"/>
        </w:rPr>
        <w:t xml:space="preserve"> канона. Этот вопрос до сих пор является </w:t>
      </w:r>
      <w:r w:rsidRPr="00716947">
        <w:rPr>
          <w:i w:val="0"/>
          <w:sz w:val="28"/>
        </w:rPr>
        <w:lastRenderedPageBreak/>
        <w:t>спорным и по-разному решается в библейской науке, ввиду отсутствия</w:t>
      </w:r>
      <w:r w:rsidRPr="00716947">
        <w:rPr>
          <w:i w:val="0"/>
        </w:rPr>
        <w:t xml:space="preserve"> </w:t>
      </w:r>
      <w:r w:rsidRPr="00716947">
        <w:rPr>
          <w:i w:val="0"/>
          <w:sz w:val="28"/>
        </w:rPr>
        <w:t xml:space="preserve">прямых и ясных указаний в Священном Писании и в Предании. Однако есть 4 </w:t>
      </w:r>
      <w:proofErr w:type="gramStart"/>
      <w:r w:rsidRPr="00716947">
        <w:rPr>
          <w:i w:val="0"/>
          <w:sz w:val="28"/>
        </w:rPr>
        <w:t>косвенных</w:t>
      </w:r>
      <w:proofErr w:type="gramEnd"/>
      <w:r w:rsidRPr="00716947">
        <w:rPr>
          <w:i w:val="0"/>
          <w:sz w:val="28"/>
        </w:rPr>
        <w:t xml:space="preserve"> свидетельства для решения этого вопроса:</w:t>
      </w:r>
    </w:p>
    <w:p w:rsidR="000E3E09" w:rsidRPr="00716947" w:rsidRDefault="000E3E09" w:rsidP="000E3E09">
      <w:pPr>
        <w:pStyle w:val="FR4"/>
        <w:widowControl/>
        <w:spacing w:line="360" w:lineRule="auto"/>
        <w:ind w:firstLine="709"/>
        <w:jc w:val="both"/>
        <w:rPr>
          <w:i w:val="0"/>
          <w:sz w:val="28"/>
        </w:rPr>
      </w:pPr>
      <w:r w:rsidRPr="00716947">
        <w:rPr>
          <w:i w:val="0"/>
          <w:sz w:val="28"/>
        </w:rPr>
        <w:t xml:space="preserve">1) </w:t>
      </w:r>
      <w:r>
        <w:rPr>
          <w:i w:val="0"/>
          <w:sz w:val="28"/>
        </w:rPr>
        <w:t xml:space="preserve">в книге Иисуса сына </w:t>
      </w:r>
      <w:proofErr w:type="spellStart"/>
      <w:r>
        <w:rPr>
          <w:i w:val="0"/>
          <w:sz w:val="28"/>
        </w:rPr>
        <w:t>Сирахова</w:t>
      </w:r>
      <w:proofErr w:type="spellEnd"/>
      <w:r>
        <w:rPr>
          <w:i w:val="0"/>
          <w:sz w:val="28"/>
        </w:rPr>
        <w:t xml:space="preserve"> и</w:t>
      </w:r>
      <w:r w:rsidRPr="00716947">
        <w:rPr>
          <w:i w:val="0"/>
          <w:sz w:val="28"/>
        </w:rPr>
        <w:t xml:space="preserve"> в предисловии греческого</w:t>
      </w:r>
      <w:r w:rsidRPr="00716947">
        <w:rPr>
          <w:sz w:val="28"/>
        </w:rPr>
        <w:t xml:space="preserve"> </w:t>
      </w:r>
      <w:r w:rsidRPr="00716947">
        <w:rPr>
          <w:i w:val="0"/>
          <w:sz w:val="28"/>
        </w:rPr>
        <w:t>переводчика к ней;</w:t>
      </w:r>
    </w:p>
    <w:p w:rsidR="000E3E09" w:rsidRPr="00716947" w:rsidRDefault="000E3E09" w:rsidP="000E3E09">
      <w:pPr>
        <w:pStyle w:val="FR4"/>
        <w:widowControl/>
        <w:spacing w:line="360" w:lineRule="auto"/>
        <w:ind w:firstLine="709"/>
        <w:jc w:val="both"/>
        <w:rPr>
          <w:i w:val="0"/>
          <w:sz w:val="28"/>
        </w:rPr>
      </w:pPr>
      <w:r w:rsidRPr="00716947">
        <w:rPr>
          <w:i w:val="0"/>
          <w:sz w:val="28"/>
        </w:rPr>
        <w:t>2) во 2-ой Маккавейской книге;</w:t>
      </w:r>
    </w:p>
    <w:p w:rsidR="000E3E09" w:rsidRPr="00716947" w:rsidRDefault="000E3E09" w:rsidP="000E3E09">
      <w:pPr>
        <w:pStyle w:val="FR4"/>
        <w:widowControl/>
        <w:spacing w:line="360" w:lineRule="auto"/>
        <w:ind w:firstLine="709"/>
        <w:jc w:val="both"/>
        <w:rPr>
          <w:i w:val="0"/>
          <w:sz w:val="28"/>
        </w:rPr>
      </w:pPr>
      <w:r w:rsidRPr="00716947">
        <w:rPr>
          <w:i w:val="0"/>
          <w:sz w:val="28"/>
        </w:rPr>
        <w:t>3) у Иосифа Флавия в сочинении «</w:t>
      </w:r>
      <w:r>
        <w:rPr>
          <w:i w:val="0"/>
          <w:sz w:val="28"/>
        </w:rPr>
        <w:t xml:space="preserve">Против </w:t>
      </w:r>
      <w:proofErr w:type="spellStart"/>
      <w:r>
        <w:rPr>
          <w:i w:val="0"/>
          <w:sz w:val="28"/>
        </w:rPr>
        <w:t>Ап</w:t>
      </w:r>
      <w:r w:rsidRPr="00716947">
        <w:rPr>
          <w:i w:val="0"/>
          <w:sz w:val="28"/>
        </w:rPr>
        <w:t>иона</w:t>
      </w:r>
      <w:proofErr w:type="spellEnd"/>
      <w:r w:rsidRPr="00716947">
        <w:rPr>
          <w:i w:val="0"/>
          <w:sz w:val="28"/>
        </w:rPr>
        <w:t>»;</w:t>
      </w:r>
    </w:p>
    <w:p w:rsidR="000E3E09" w:rsidRPr="00716947" w:rsidRDefault="000E3E09" w:rsidP="000E3E09">
      <w:pPr>
        <w:pStyle w:val="FR4"/>
        <w:widowControl/>
        <w:spacing w:line="360" w:lineRule="auto"/>
        <w:ind w:firstLine="709"/>
        <w:jc w:val="both"/>
        <w:rPr>
          <w:i w:val="0"/>
          <w:sz w:val="28"/>
        </w:rPr>
      </w:pPr>
      <w:r w:rsidRPr="00716947">
        <w:rPr>
          <w:i w:val="0"/>
          <w:sz w:val="28"/>
        </w:rPr>
        <w:t>4) в творениях отцов и учителей Церкви.</w:t>
      </w:r>
    </w:p>
    <w:p w:rsidR="000E3E09" w:rsidRPr="00716947" w:rsidRDefault="000E3E09" w:rsidP="000E3E09">
      <w:pPr>
        <w:pStyle w:val="FR4"/>
        <w:widowControl/>
        <w:spacing w:line="360" w:lineRule="auto"/>
        <w:ind w:firstLine="709"/>
        <w:jc w:val="both"/>
        <w:rPr>
          <w:i w:val="0"/>
          <w:sz w:val="28"/>
          <w:szCs w:val="28"/>
        </w:rPr>
      </w:pPr>
      <w:r w:rsidRPr="00716947">
        <w:rPr>
          <w:b/>
          <w:i w:val="0"/>
          <w:sz w:val="28"/>
          <w:szCs w:val="28"/>
        </w:rPr>
        <w:t>1.</w:t>
      </w:r>
      <w:r w:rsidRPr="00716947">
        <w:rPr>
          <w:i w:val="0"/>
          <w:sz w:val="28"/>
          <w:szCs w:val="28"/>
        </w:rPr>
        <w:t xml:space="preserve"> В книге Премудрости Иисуса сына </w:t>
      </w:r>
      <w:proofErr w:type="spellStart"/>
      <w:r w:rsidRPr="00716947">
        <w:rPr>
          <w:i w:val="0"/>
          <w:sz w:val="28"/>
          <w:szCs w:val="28"/>
        </w:rPr>
        <w:t>Сирахова</w:t>
      </w:r>
      <w:proofErr w:type="spellEnd"/>
      <w:r w:rsidRPr="00716947">
        <w:rPr>
          <w:i w:val="0"/>
          <w:sz w:val="28"/>
          <w:szCs w:val="28"/>
        </w:rPr>
        <w:t xml:space="preserve">, написанной в </w:t>
      </w:r>
      <w:r w:rsidRPr="00716947">
        <w:rPr>
          <w:i w:val="0"/>
          <w:sz w:val="28"/>
          <w:szCs w:val="28"/>
          <w:lang w:val="en-US"/>
        </w:rPr>
        <w:t>III</w:t>
      </w:r>
      <w:r w:rsidRPr="00716947">
        <w:rPr>
          <w:i w:val="0"/>
          <w:sz w:val="28"/>
          <w:szCs w:val="28"/>
        </w:rPr>
        <w:t xml:space="preserve"> или </w:t>
      </w:r>
      <w:r w:rsidRPr="00716947">
        <w:rPr>
          <w:i w:val="0"/>
          <w:sz w:val="28"/>
          <w:szCs w:val="28"/>
          <w:lang w:val="en-US"/>
        </w:rPr>
        <w:t>II</w:t>
      </w:r>
      <w:r w:rsidRPr="00716947">
        <w:rPr>
          <w:i w:val="0"/>
          <w:sz w:val="28"/>
          <w:szCs w:val="28"/>
        </w:rPr>
        <w:t xml:space="preserve"> веке до Р. Х.</w:t>
      </w:r>
      <w:r>
        <w:rPr>
          <w:i w:val="0"/>
          <w:sz w:val="28"/>
          <w:szCs w:val="28"/>
        </w:rPr>
        <w:t>,</w:t>
      </w:r>
      <w:r w:rsidRPr="00716947">
        <w:rPr>
          <w:i w:val="0"/>
          <w:sz w:val="28"/>
          <w:szCs w:val="28"/>
        </w:rPr>
        <w:t xml:space="preserve"> присутствует </w:t>
      </w:r>
      <w:r w:rsidRPr="00716947">
        <w:rPr>
          <w:sz w:val="28"/>
          <w:szCs w:val="28"/>
        </w:rPr>
        <w:t>гимн отцам</w:t>
      </w:r>
      <w:r w:rsidRPr="00716947">
        <w:rPr>
          <w:i w:val="0"/>
          <w:sz w:val="28"/>
          <w:szCs w:val="28"/>
        </w:rPr>
        <w:t xml:space="preserve"> (</w:t>
      </w:r>
      <w:r w:rsidRPr="00F93B12">
        <w:rPr>
          <w:b/>
          <w:i w:val="0"/>
          <w:sz w:val="28"/>
          <w:szCs w:val="28"/>
        </w:rPr>
        <w:t>44</w:t>
      </w:r>
      <w:r>
        <w:rPr>
          <w:i w:val="0"/>
          <w:sz w:val="28"/>
          <w:szCs w:val="28"/>
        </w:rPr>
        <w:t>–</w:t>
      </w:r>
      <w:r w:rsidRPr="00F93B12">
        <w:rPr>
          <w:b/>
          <w:i w:val="0"/>
          <w:sz w:val="28"/>
          <w:szCs w:val="28"/>
        </w:rPr>
        <w:t>49</w:t>
      </w:r>
      <w:r w:rsidRPr="00716947">
        <w:rPr>
          <w:i w:val="0"/>
          <w:sz w:val="28"/>
          <w:szCs w:val="28"/>
        </w:rPr>
        <w:t xml:space="preserve"> </w:t>
      </w:r>
      <w:proofErr w:type="spellStart"/>
      <w:r w:rsidRPr="00716947">
        <w:rPr>
          <w:i w:val="0"/>
          <w:sz w:val="28"/>
          <w:szCs w:val="28"/>
        </w:rPr>
        <w:t>глл</w:t>
      </w:r>
      <w:proofErr w:type="spellEnd"/>
      <w:r w:rsidRPr="00716947">
        <w:rPr>
          <w:i w:val="0"/>
          <w:sz w:val="28"/>
          <w:szCs w:val="28"/>
        </w:rPr>
        <w:t>.), в котором прославляются великие ветхозаветные мужи: патриархи, пророки, благочестивые цари и правители. Для истории происхождения и заключения канона здесь особенно важно, во-первых, перечисление знаменитых мужей в том порядке, в каком говорят о них священные книги и, во-вторых, упо</w:t>
      </w:r>
      <w:r w:rsidRPr="00716947">
        <w:rPr>
          <w:i w:val="0"/>
          <w:sz w:val="28"/>
          <w:szCs w:val="28"/>
        </w:rPr>
        <w:softHyphen/>
        <w:t xml:space="preserve">минание о книгах </w:t>
      </w:r>
      <w:proofErr w:type="spellStart"/>
      <w:r w:rsidRPr="00716947">
        <w:rPr>
          <w:i w:val="0"/>
          <w:sz w:val="28"/>
          <w:szCs w:val="28"/>
        </w:rPr>
        <w:t>послепленного</w:t>
      </w:r>
      <w:proofErr w:type="spellEnd"/>
      <w:r w:rsidRPr="00716947">
        <w:rPr>
          <w:i w:val="0"/>
          <w:sz w:val="28"/>
          <w:szCs w:val="28"/>
        </w:rPr>
        <w:t xml:space="preserve"> происхождения. Так, пророки-писа</w:t>
      </w:r>
      <w:r w:rsidRPr="00716947">
        <w:rPr>
          <w:i w:val="0"/>
          <w:sz w:val="28"/>
          <w:szCs w:val="28"/>
        </w:rPr>
        <w:softHyphen/>
        <w:t xml:space="preserve">тели перечисляются в данной книге в полном соответствии с расположением их книг в современном еврейском каноне: Исаия, Иеремия, </w:t>
      </w:r>
      <w:proofErr w:type="spellStart"/>
      <w:r w:rsidRPr="00716947">
        <w:rPr>
          <w:i w:val="0"/>
          <w:sz w:val="28"/>
          <w:szCs w:val="28"/>
        </w:rPr>
        <w:t>Иезекииль</w:t>
      </w:r>
      <w:proofErr w:type="spellEnd"/>
      <w:r w:rsidRPr="00716947">
        <w:rPr>
          <w:i w:val="0"/>
          <w:sz w:val="28"/>
          <w:szCs w:val="28"/>
        </w:rPr>
        <w:t xml:space="preserve"> и 12 малых (Сир. </w:t>
      </w:r>
      <w:r w:rsidRPr="00716947">
        <w:rPr>
          <w:b/>
          <w:i w:val="0"/>
          <w:sz w:val="28"/>
          <w:szCs w:val="28"/>
        </w:rPr>
        <w:t>48</w:t>
      </w:r>
      <w:r w:rsidRPr="00716947">
        <w:rPr>
          <w:i w:val="0"/>
          <w:sz w:val="28"/>
          <w:szCs w:val="28"/>
        </w:rPr>
        <w:t xml:space="preserve">:25-28; </w:t>
      </w:r>
      <w:r w:rsidRPr="00716947">
        <w:rPr>
          <w:b/>
          <w:i w:val="0"/>
          <w:sz w:val="28"/>
          <w:szCs w:val="28"/>
        </w:rPr>
        <w:t>49</w:t>
      </w:r>
      <w:r w:rsidRPr="00716947">
        <w:rPr>
          <w:i w:val="0"/>
          <w:sz w:val="28"/>
          <w:szCs w:val="28"/>
        </w:rPr>
        <w:t xml:space="preserve">:8-12). Кроме того, Иисус сын </w:t>
      </w:r>
      <w:proofErr w:type="spellStart"/>
      <w:r w:rsidRPr="00716947">
        <w:rPr>
          <w:i w:val="0"/>
          <w:sz w:val="28"/>
          <w:szCs w:val="28"/>
        </w:rPr>
        <w:t>Сирахов</w:t>
      </w:r>
      <w:proofErr w:type="spellEnd"/>
      <w:r w:rsidRPr="00716947">
        <w:rPr>
          <w:i w:val="0"/>
          <w:sz w:val="28"/>
          <w:szCs w:val="28"/>
        </w:rPr>
        <w:t xml:space="preserve"> приводит цитаты из книг </w:t>
      </w:r>
      <w:proofErr w:type="spellStart"/>
      <w:r w:rsidRPr="00716947">
        <w:rPr>
          <w:i w:val="0"/>
          <w:sz w:val="28"/>
          <w:szCs w:val="28"/>
        </w:rPr>
        <w:t>послепленного</w:t>
      </w:r>
      <w:proofErr w:type="spellEnd"/>
      <w:r w:rsidRPr="00716947">
        <w:rPr>
          <w:i w:val="0"/>
          <w:sz w:val="28"/>
          <w:szCs w:val="28"/>
        </w:rPr>
        <w:t xml:space="preserve"> происхождения; в частности, согласно пророчеству Малахии, он ожидает пришествия пророка Илии для обращения «сердец отцов к детям» (Сир. </w:t>
      </w:r>
      <w:r w:rsidRPr="00716947">
        <w:rPr>
          <w:b/>
          <w:i w:val="0"/>
          <w:sz w:val="28"/>
          <w:szCs w:val="28"/>
        </w:rPr>
        <w:t>48</w:t>
      </w:r>
      <w:r w:rsidRPr="00716947">
        <w:rPr>
          <w:i w:val="0"/>
          <w:sz w:val="28"/>
          <w:szCs w:val="28"/>
        </w:rPr>
        <w:t xml:space="preserve">:10=Мал. </w:t>
      </w:r>
      <w:r w:rsidRPr="00716947">
        <w:rPr>
          <w:b/>
          <w:i w:val="0"/>
          <w:sz w:val="28"/>
          <w:szCs w:val="28"/>
        </w:rPr>
        <w:t>4</w:t>
      </w:r>
      <w:r w:rsidRPr="00716947">
        <w:rPr>
          <w:i w:val="0"/>
          <w:sz w:val="28"/>
          <w:szCs w:val="28"/>
        </w:rPr>
        <w:t>:5-6). Наконец, упоминание в книге Иисуса о «мудрых словах в учении», о «гимнах, преданных писанию» (</w:t>
      </w:r>
      <w:r w:rsidRPr="00716947">
        <w:rPr>
          <w:b/>
          <w:i w:val="0"/>
          <w:sz w:val="28"/>
          <w:szCs w:val="28"/>
        </w:rPr>
        <w:t>44</w:t>
      </w:r>
      <w:r w:rsidRPr="00716947">
        <w:rPr>
          <w:i w:val="0"/>
          <w:sz w:val="28"/>
          <w:szCs w:val="28"/>
        </w:rPr>
        <w:t>:5) и притчах Соломона (</w:t>
      </w:r>
      <w:r w:rsidRPr="00716947">
        <w:rPr>
          <w:b/>
          <w:i w:val="0"/>
          <w:sz w:val="28"/>
          <w:szCs w:val="28"/>
        </w:rPr>
        <w:t>47</w:t>
      </w:r>
      <w:r w:rsidRPr="00716947">
        <w:rPr>
          <w:i w:val="0"/>
          <w:sz w:val="28"/>
          <w:szCs w:val="28"/>
        </w:rPr>
        <w:t>:16-17) содержит в себе указание на псалмы Давида, писания Соломона и, возможно, вообще на все учительные книги, вошедшие в третий отдел еврейского канона – «</w:t>
      </w:r>
      <w:proofErr w:type="spellStart"/>
      <w:r w:rsidRPr="00716947">
        <w:rPr>
          <w:i w:val="0"/>
          <w:sz w:val="28"/>
          <w:szCs w:val="28"/>
        </w:rPr>
        <w:t>Кетувим</w:t>
      </w:r>
      <w:proofErr w:type="spellEnd"/>
      <w:r w:rsidRPr="00716947">
        <w:rPr>
          <w:i w:val="0"/>
          <w:sz w:val="28"/>
          <w:szCs w:val="28"/>
        </w:rPr>
        <w:t>». Но полного перечисления книг этого отдела и вообще всех ветхозаветных священных книг здесь нет, так как автор не преследовал этой цели.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Внук Иисуса сына </w:t>
      </w:r>
      <w:proofErr w:type="spellStart"/>
      <w:r w:rsidRPr="00716947">
        <w:t>Сираха</w:t>
      </w:r>
      <w:proofErr w:type="spellEnd"/>
      <w:r w:rsidRPr="00716947">
        <w:t xml:space="preserve">, который был переводчиком его книги с еврейского на греческий язык, в составленном им </w:t>
      </w:r>
      <w:proofErr w:type="gramStart"/>
      <w:r w:rsidRPr="00716947">
        <w:t>предисловии</w:t>
      </w:r>
      <w:proofErr w:type="gramEnd"/>
      <w:r w:rsidRPr="00716947">
        <w:t xml:space="preserve"> пишет: «многое и великое дано было нам через </w:t>
      </w:r>
      <w:r w:rsidRPr="00716947">
        <w:rPr>
          <w:i/>
        </w:rPr>
        <w:t>закон</w:t>
      </w:r>
      <w:r w:rsidRPr="00716947">
        <w:rPr>
          <w:i/>
          <w:szCs w:val="28"/>
        </w:rPr>
        <w:t>, пророков и прочих</w:t>
      </w:r>
      <w:r w:rsidRPr="00716947">
        <w:rPr>
          <w:i/>
        </w:rPr>
        <w:t xml:space="preserve"> писателей</w:t>
      </w:r>
      <w:r w:rsidRPr="00716947">
        <w:t xml:space="preserve">, </w:t>
      </w:r>
      <w:r w:rsidRPr="00716947">
        <w:lastRenderedPageBreak/>
        <w:t>следовавших за ними». Далее он продолжает: «дед мой Иисус больше других предавался изу</w:t>
      </w:r>
      <w:r w:rsidRPr="00716947">
        <w:softHyphen/>
        <w:t xml:space="preserve">чению </w:t>
      </w:r>
      <w:r w:rsidRPr="00716947">
        <w:rPr>
          <w:i/>
        </w:rPr>
        <w:t>закона, пророков и других отеческих книг</w:t>
      </w:r>
      <w:r w:rsidRPr="00716947">
        <w:t xml:space="preserve">». Очевидно, что «прочими писателями» и «другими отеческими книгами» переводчик, без сомнения, считал книги 3-го отдела еврейского канона – </w:t>
      </w:r>
      <w:proofErr w:type="spellStart"/>
      <w:r w:rsidRPr="00716947">
        <w:t>Кетувим</w:t>
      </w:r>
      <w:proofErr w:type="spellEnd"/>
      <w:r w:rsidRPr="00716947">
        <w:t>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Из книги Премудрости Иисуса, сына </w:t>
      </w:r>
      <w:proofErr w:type="spellStart"/>
      <w:r w:rsidRPr="00716947">
        <w:t>Сирахова</w:t>
      </w:r>
      <w:proofErr w:type="spellEnd"/>
      <w:r w:rsidRPr="00716947">
        <w:t xml:space="preserve"> и греческого предисло</w:t>
      </w:r>
      <w:r w:rsidRPr="00716947">
        <w:softHyphen/>
        <w:t xml:space="preserve">вия к ней можно сделать вывод, что в </w:t>
      </w:r>
      <w:r w:rsidRPr="00716947">
        <w:rPr>
          <w:lang w:val="en-US"/>
        </w:rPr>
        <w:t>III</w:t>
      </w:r>
      <w:r w:rsidRPr="00716947">
        <w:t xml:space="preserve"> – </w:t>
      </w:r>
      <w:r w:rsidRPr="00716947">
        <w:rPr>
          <w:lang w:val="en-US"/>
        </w:rPr>
        <w:t>II</w:t>
      </w:r>
      <w:r w:rsidRPr="00716947">
        <w:t xml:space="preserve"> вв. до Р.Х. канон Ветхого Завета, по-видимому, имел тот же состав, что и в современной еврейской Библии. Но из данной книги не видно, кто и когда заключил канон Ветхого Завета и не указаны все книги, входившие в иудейский канон в </w:t>
      </w:r>
      <w:r w:rsidRPr="00716947">
        <w:rPr>
          <w:lang w:val="en-US"/>
        </w:rPr>
        <w:t>III</w:t>
      </w:r>
      <w:r w:rsidRPr="00716947">
        <w:t xml:space="preserve"> – </w:t>
      </w:r>
      <w:r w:rsidRPr="00716947">
        <w:rPr>
          <w:lang w:val="en-US"/>
        </w:rPr>
        <w:t>II</w:t>
      </w:r>
      <w:r w:rsidRPr="00716947">
        <w:t xml:space="preserve"> вв.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rPr>
          <w:b/>
        </w:rPr>
        <w:t>2.</w:t>
      </w:r>
      <w:r w:rsidRPr="00716947">
        <w:t xml:space="preserve"> Вторая Маккавейская книга говорит об участии </w:t>
      </w:r>
      <w:proofErr w:type="spellStart"/>
      <w:r w:rsidRPr="00716947">
        <w:t>Неемии</w:t>
      </w:r>
      <w:proofErr w:type="spellEnd"/>
      <w:r w:rsidRPr="00716947">
        <w:t xml:space="preserve"> в собирании священных книг: «Повествуется также в записях и памятных книгах </w:t>
      </w:r>
      <w:proofErr w:type="spellStart"/>
      <w:r w:rsidRPr="00716947">
        <w:t>Неемии</w:t>
      </w:r>
      <w:proofErr w:type="spellEnd"/>
      <w:r w:rsidRPr="00716947">
        <w:t>, как он, составляя библиотеку, собрал книги о царях и пророках и о Давиде и письма царей о священных приношениях» (</w:t>
      </w:r>
      <w:r w:rsidRPr="00716947">
        <w:rPr>
          <w:b/>
        </w:rPr>
        <w:t>2</w:t>
      </w:r>
      <w:r w:rsidRPr="00716947">
        <w:t>:13).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>
        <w:t>В данном месте</w:t>
      </w:r>
      <w:r w:rsidRPr="00716947">
        <w:t xml:space="preserve"> говорит</w:t>
      </w:r>
      <w:r>
        <w:t>ся</w:t>
      </w:r>
      <w:r w:rsidRPr="00716947">
        <w:t>, что к</w:t>
      </w:r>
      <w:r>
        <w:t xml:space="preserve"> Закону</w:t>
      </w:r>
      <w:r w:rsidRPr="00716947">
        <w:t xml:space="preserve"> </w:t>
      </w:r>
      <w:r>
        <w:t>(</w:t>
      </w:r>
      <w:r w:rsidRPr="00716947">
        <w:t>Пятикнижию</w:t>
      </w:r>
      <w:r>
        <w:t>)</w:t>
      </w:r>
      <w:r w:rsidRPr="00716947">
        <w:t xml:space="preserve"> </w:t>
      </w:r>
      <w:proofErr w:type="spellStart"/>
      <w:r w:rsidRPr="00716947">
        <w:t>Неемия</w:t>
      </w:r>
      <w:proofErr w:type="spellEnd"/>
      <w:r w:rsidRPr="00716947">
        <w:t xml:space="preserve"> при</w:t>
      </w:r>
      <w:r w:rsidRPr="00716947">
        <w:softHyphen/>
      </w:r>
      <w:r>
        <w:t>соединил другие священные книги.</w:t>
      </w:r>
      <w:r w:rsidRPr="00716947">
        <w:t xml:space="preserve"> </w:t>
      </w:r>
      <w:r>
        <w:t>В</w:t>
      </w:r>
      <w:r w:rsidRPr="00716947">
        <w:t xml:space="preserve"> частности, под «книгами о царях» можно понимать ветхозаветные исторические книги, входившие в раздел «Ранние пророки». «Пророками» называются 15 собственно пророчес</w:t>
      </w:r>
      <w:r w:rsidRPr="00716947">
        <w:softHyphen/>
        <w:t>ких книг, от Исаии до Малахии (кроме Даниила), которые входят в отдел «Поздние пророки». Под «Давидом» подразумевается Псалтирь – первая книга отдела «Писания». Наконец, «письма царей о священных приноше</w:t>
      </w:r>
      <w:r w:rsidRPr="00716947">
        <w:softHyphen/>
        <w:t xml:space="preserve">ниях» – это книги Ездры и </w:t>
      </w:r>
      <w:proofErr w:type="spellStart"/>
      <w:r w:rsidRPr="00716947">
        <w:t>Неемии</w:t>
      </w:r>
      <w:proofErr w:type="spellEnd"/>
      <w:r w:rsidRPr="00716947">
        <w:t>, в которых приводятся указы персидских царей о построении Второго храма и их дарствен</w:t>
      </w:r>
      <w:r w:rsidRPr="00716947">
        <w:softHyphen/>
        <w:t>ные грамоты. Эти книги, как и Псалтирь, вхо</w:t>
      </w:r>
      <w:r w:rsidRPr="00716947">
        <w:softHyphen/>
        <w:t>дят в третий отдел иудейского – Писания (</w:t>
      </w:r>
      <w:proofErr w:type="spellStart"/>
      <w:r w:rsidRPr="00716947">
        <w:t>Кетувим</w:t>
      </w:r>
      <w:proofErr w:type="spellEnd"/>
      <w:r w:rsidRPr="00716947">
        <w:t xml:space="preserve">). Указаний на прочие книги третьего отдела еврейской Библии (напр., книги Иова, Притчи Соломона) во 2 Маккавейской книге нет, потому что автор не ставил своей целью дать полное перечисление собранных </w:t>
      </w:r>
      <w:proofErr w:type="spellStart"/>
      <w:r w:rsidRPr="00716947">
        <w:t>Неемией</w:t>
      </w:r>
      <w:proofErr w:type="spellEnd"/>
      <w:r w:rsidRPr="00716947">
        <w:t xml:space="preserve"> священных ветхозаветных книг.  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rPr>
          <w:b/>
        </w:rPr>
        <w:t>3.</w:t>
      </w:r>
      <w:r w:rsidRPr="00716947">
        <w:t xml:space="preserve"> Иосиф Флавий, живший в </w:t>
      </w:r>
      <w:r w:rsidRPr="00716947">
        <w:rPr>
          <w:lang w:val="en-US"/>
        </w:rPr>
        <w:t>I</w:t>
      </w:r>
      <w:r w:rsidRPr="00716947">
        <w:t xml:space="preserve"> веке по Р. Х, в сочинении «Против </w:t>
      </w:r>
      <w:proofErr w:type="spellStart"/>
      <w:r w:rsidRPr="00716947">
        <w:t>Апиона</w:t>
      </w:r>
      <w:proofErr w:type="spellEnd"/>
      <w:r w:rsidRPr="00716947">
        <w:t>» защищает достоверность иудейской истории и при этом говорит, что иудеи признают 22 божественные книги, написан</w:t>
      </w:r>
      <w:r w:rsidRPr="00716947">
        <w:softHyphen/>
        <w:t xml:space="preserve">ные до </w:t>
      </w:r>
      <w:proofErr w:type="spellStart"/>
      <w:r w:rsidRPr="00716947">
        <w:t>Артаксеркса</w:t>
      </w:r>
      <w:proofErr w:type="spellEnd"/>
      <w:r w:rsidRPr="00716947">
        <w:t xml:space="preserve">, в </w:t>
      </w:r>
      <w:r w:rsidRPr="00716947">
        <w:lastRenderedPageBreak/>
        <w:t xml:space="preserve">которых содержится эта история. Он разделяет их на три категории: 5 книг Моисея содержат законы и события от сотворения человеческого рода до смерти Моисея; 13 книг пророков заключают в себе описание событий, бывших после смерти Моисея до времени </w:t>
      </w:r>
      <w:proofErr w:type="spellStart"/>
      <w:r w:rsidRPr="00716947">
        <w:t>Артаксеркса</w:t>
      </w:r>
      <w:proofErr w:type="spellEnd"/>
      <w:r w:rsidRPr="00716947">
        <w:t>; 4 книги содержат гимны Богу. Всего 22 книги по канону у Флавия соответствуют числу букв еврейского алфавита, состояще</w:t>
      </w:r>
      <w:r>
        <w:t>го из 22</w:t>
      </w:r>
      <w:r w:rsidRPr="00716947">
        <w:t xml:space="preserve"> букв. Флавий не перечисляет эти книги по заглавиям, но из ссылок на священные книги, которые он делает, становится ясно, что он имел в</w:t>
      </w:r>
      <w:r>
        <w:t xml:space="preserve"> </w:t>
      </w:r>
      <w:r w:rsidRPr="00716947">
        <w:t>виду все современные канонические книги. Скорее всего, Иосиф Флавий книгу Руфь считал частью книги Судей, точно так</w:t>
      </w:r>
      <w:r>
        <w:t xml:space="preserve"> </w:t>
      </w:r>
      <w:r w:rsidRPr="00716947">
        <w:t xml:space="preserve">же книгу Плач он присоединял к книге Иеремии. Об авторитете священных книг Флавий говорит следующим образом: «В них на протяжении стольких лет никто не посмел ни прибавить, ни изъять, ни изменить что-либо». Упомянув о 22-х </w:t>
      </w:r>
      <w:r>
        <w:t>священных книгах</w:t>
      </w:r>
      <w:r w:rsidRPr="00716947">
        <w:t xml:space="preserve">, Иосиф Флавий далее говорит, что после </w:t>
      </w:r>
      <w:proofErr w:type="spellStart"/>
      <w:r w:rsidRPr="00716947">
        <w:t>Артаксеркса</w:t>
      </w:r>
      <w:proofErr w:type="spellEnd"/>
      <w:r w:rsidRPr="00716947">
        <w:t xml:space="preserve"> и до его времени </w:t>
      </w:r>
      <w:r>
        <w:t>также были написаны некоторые книги</w:t>
      </w:r>
      <w:r w:rsidRPr="00716947">
        <w:t>, но им не было такого доверия, как предыдущим, потому что прекратилась «преемственность пророков»</w:t>
      </w:r>
      <w:r>
        <w:t>.</w:t>
      </w:r>
      <w:r w:rsidRPr="00716947">
        <w:t xml:space="preserve"> В этом свидетельстве И. Флавия очень важно упоминание о 22-х канонических книгах, а также о времени </w:t>
      </w:r>
      <w:proofErr w:type="spellStart"/>
      <w:r w:rsidRPr="00716947">
        <w:t>Артаксеркса</w:t>
      </w:r>
      <w:proofErr w:type="spellEnd"/>
      <w:r w:rsidRPr="00716947">
        <w:t xml:space="preserve"> </w:t>
      </w:r>
      <w:r w:rsidRPr="00716947">
        <w:rPr>
          <w:lang w:val="en-US"/>
        </w:rPr>
        <w:t>I</w:t>
      </w:r>
      <w:r w:rsidRPr="00716947">
        <w:t xml:space="preserve"> (465–424) как о границе заклю</w:t>
      </w:r>
      <w:r w:rsidRPr="00716947">
        <w:softHyphen/>
        <w:t>чения канона.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 </w:t>
      </w:r>
      <w:r w:rsidRPr="00716947">
        <w:rPr>
          <w:b/>
        </w:rPr>
        <w:t>4.</w:t>
      </w:r>
      <w:r w:rsidRPr="00716947">
        <w:t xml:space="preserve"> Христианские писатели и отцы Церкви на основании иудейского предания отводили священнику Ездре решающую роль в заключени</w:t>
      </w:r>
      <w:proofErr w:type="gramStart"/>
      <w:r w:rsidRPr="00716947">
        <w:t>и</w:t>
      </w:r>
      <w:proofErr w:type="gramEnd"/>
      <w:r w:rsidRPr="00716947">
        <w:t xml:space="preserve"> канона Ветхого Завета. При этом одни (Тертуллиан, Климент Александрийский, Василий Великий, Августин, блаж. </w:t>
      </w:r>
      <w:proofErr w:type="spellStart"/>
      <w:r w:rsidRPr="00716947">
        <w:t>Феодорит</w:t>
      </w:r>
      <w:proofErr w:type="spellEnd"/>
      <w:r w:rsidRPr="00716947">
        <w:t xml:space="preserve">) считали достоверным свидетельство 3 </w:t>
      </w:r>
      <w:proofErr w:type="spellStart"/>
      <w:r w:rsidRPr="00716947">
        <w:t>Езд</w:t>
      </w:r>
      <w:proofErr w:type="spellEnd"/>
      <w:r w:rsidRPr="00716947">
        <w:t xml:space="preserve">. </w:t>
      </w:r>
      <w:r w:rsidRPr="00716947">
        <w:rPr>
          <w:b/>
        </w:rPr>
        <w:t>14</w:t>
      </w:r>
      <w:r w:rsidRPr="00716947">
        <w:t>, где говорится, что все ветхозаветные книги при взят</w:t>
      </w:r>
      <w:proofErr w:type="gramStart"/>
      <w:r w:rsidRPr="00716947">
        <w:t>ии Ие</w:t>
      </w:r>
      <w:proofErr w:type="gramEnd"/>
      <w:r w:rsidRPr="00716947">
        <w:t>русалима Наву</w:t>
      </w:r>
      <w:r w:rsidRPr="00716947">
        <w:softHyphen/>
        <w:t>ходоносором были сожжены и Ездра «по Божественному вдохновению» и «пророческим духом» вновь восстановил их. Другие (</w:t>
      </w:r>
      <w:proofErr w:type="spellStart"/>
      <w:r w:rsidRPr="00716947">
        <w:t>Ириней</w:t>
      </w:r>
      <w:proofErr w:type="spellEnd"/>
      <w:r w:rsidRPr="00716947">
        <w:t xml:space="preserve"> Лионский, Иоанн Златоуст, Евсевий Кесарийский) полагали, что Ездра только сохранил и обнародовал окончательный список ветхозаветных книг.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rPr>
          <w:b/>
        </w:rPr>
        <w:t>Альтернативные гипотезы о времени заключения канона.</w:t>
      </w:r>
      <w:r w:rsidRPr="00716947">
        <w:t xml:space="preserve"> В </w:t>
      </w:r>
      <w:r w:rsidRPr="00716947">
        <w:rPr>
          <w:lang w:val="en-US"/>
        </w:rPr>
        <w:t>XVII</w:t>
      </w:r>
      <w:r w:rsidRPr="00716947">
        <w:t xml:space="preserve"> в. Барух Спиноза высказал предположение, что в ветхозаветный канон вошли </w:t>
      </w:r>
      <w:r w:rsidRPr="00716947">
        <w:lastRenderedPageBreak/>
        <w:t xml:space="preserve">книги, написанные в </w:t>
      </w:r>
      <w:proofErr w:type="spellStart"/>
      <w:r w:rsidRPr="00716947">
        <w:t>маккавейский</w:t>
      </w:r>
      <w:proofErr w:type="spellEnd"/>
      <w:r w:rsidRPr="00716947">
        <w:t xml:space="preserve"> период, т. е. во </w:t>
      </w:r>
      <w:r w:rsidRPr="00716947">
        <w:rPr>
          <w:lang w:val="en-US"/>
        </w:rPr>
        <w:t>II</w:t>
      </w:r>
      <w:r w:rsidRPr="00716947">
        <w:t xml:space="preserve"> веке до Р. X. Из того же, что в ветхозаветных книгах упоминается о событиях, бывших после Ездры, некоторые ученые сделали вывод, что еврейская Библия в ее настоящем виде появилась не позднее времени Птолемея </w:t>
      </w:r>
      <w:proofErr w:type="spellStart"/>
      <w:r w:rsidRPr="00716947">
        <w:t>Филадельфа</w:t>
      </w:r>
      <w:proofErr w:type="spellEnd"/>
      <w:r w:rsidRPr="00716947">
        <w:t>, при котором был начат греческий пе</w:t>
      </w:r>
      <w:r w:rsidRPr="00716947">
        <w:softHyphen/>
        <w:t>ревод 70-ти толковников. В этом случае заключение ветхозаветного канона в эпоху Маккавеев было делом неизвестных благочестивых мужей.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proofErr w:type="gramStart"/>
      <w:r w:rsidRPr="00716947">
        <w:t xml:space="preserve">Еврейский ученый </w:t>
      </w:r>
      <w:proofErr w:type="spellStart"/>
      <w:r w:rsidRPr="00716947">
        <w:t>Гретц</w:t>
      </w:r>
      <w:proofErr w:type="spellEnd"/>
      <w:r w:rsidRPr="00716947">
        <w:t xml:space="preserve"> </w:t>
      </w:r>
      <w:r>
        <w:t xml:space="preserve">в </w:t>
      </w:r>
      <w:r>
        <w:rPr>
          <w:lang w:val="en-US"/>
        </w:rPr>
        <w:t>XIX</w:t>
      </w:r>
      <w:r w:rsidRPr="000C714C">
        <w:t xml:space="preserve"> </w:t>
      </w:r>
      <w:r>
        <w:t>веке</w:t>
      </w:r>
      <w:r w:rsidRPr="00716947">
        <w:t xml:space="preserve"> предложил новую гипотезу о времени заключении канона Ветхого Завета, основанием для которой послужило свидетельство Талмуда о споре раввинов на собрании в </w:t>
      </w:r>
      <w:proofErr w:type="spellStart"/>
      <w:r w:rsidRPr="00716947">
        <w:t>Иамнии</w:t>
      </w:r>
      <w:proofErr w:type="spellEnd"/>
      <w:r w:rsidRPr="00716947">
        <w:t xml:space="preserve"> (</w:t>
      </w:r>
      <w:proofErr w:type="spellStart"/>
      <w:r w:rsidRPr="00716947">
        <w:t>ок</w:t>
      </w:r>
      <w:proofErr w:type="spellEnd"/>
      <w:r w:rsidRPr="00716947">
        <w:t xml:space="preserve">. </w:t>
      </w:r>
      <w:smartTag w:uri="urn:schemas-microsoft-com:office:smarttags" w:element="metricconverter">
        <w:smartTagPr>
          <w:attr w:name="ProductID" w:val="90 г"/>
        </w:smartTagPr>
        <w:r w:rsidRPr="00716947">
          <w:t>90 г</w:t>
        </w:r>
      </w:smartTag>
      <w:r w:rsidRPr="00716947">
        <w:t>.) относительно достоинства некоторых священных книг.</w:t>
      </w:r>
      <w:proofErr w:type="gramEnd"/>
      <w:r w:rsidRPr="00716947">
        <w:t xml:space="preserve"> </w:t>
      </w:r>
      <w:proofErr w:type="spellStart"/>
      <w:r w:rsidRPr="00716947">
        <w:t>Гретц</w:t>
      </w:r>
      <w:proofErr w:type="spellEnd"/>
      <w:r w:rsidRPr="00716947">
        <w:t xml:space="preserve"> посчитал, что этот отрывок ясно говорит о том, что именно на </w:t>
      </w:r>
      <w:proofErr w:type="spellStart"/>
      <w:r w:rsidRPr="00716947">
        <w:t>Иамнийском</w:t>
      </w:r>
      <w:proofErr w:type="spellEnd"/>
      <w:r w:rsidRPr="00716947">
        <w:t xml:space="preserve"> собрании произошло зак</w:t>
      </w:r>
      <w:r w:rsidRPr="00716947">
        <w:softHyphen/>
        <w:t>лючение канона. Однако на самом деле в талмудическом свидетельстве совсем не говорится о канонизации</w:t>
      </w:r>
      <w:r w:rsidRPr="00716947">
        <w:rPr>
          <w:b/>
        </w:rPr>
        <w:t xml:space="preserve"> </w:t>
      </w:r>
      <w:r w:rsidRPr="00716947">
        <w:t>всех ветхозаветных священных книг, а излагается спор раввинов о достоинстве только двух книг: Екклесиаст и Песнь Песней. Некоторые раввины на основании содержания указанных книг сомневались в их каноническом достоинстве, недоумевали, почему они приняты в канон и, возможно, старались исключить</w:t>
      </w:r>
      <w:r w:rsidRPr="00716947">
        <w:rPr>
          <w:smallCaps/>
        </w:rPr>
        <w:t xml:space="preserve"> </w:t>
      </w:r>
      <w:r w:rsidRPr="00716947">
        <w:t xml:space="preserve">их из канона и богослужебного употребления. Но мнение знаменитого раввина </w:t>
      </w:r>
      <w:proofErr w:type="spellStart"/>
      <w:r w:rsidRPr="00716947">
        <w:t>Акибы</w:t>
      </w:r>
      <w:proofErr w:type="spellEnd"/>
      <w:r w:rsidRPr="00716947">
        <w:t xml:space="preserve"> о высоком достоинстве этих</w:t>
      </w:r>
      <w:r w:rsidRPr="00716947">
        <w:rPr>
          <w:smallCaps/>
        </w:rPr>
        <w:t xml:space="preserve"> </w:t>
      </w:r>
      <w:r w:rsidRPr="00716947">
        <w:t xml:space="preserve">книг </w:t>
      </w:r>
      <w:r>
        <w:t>в</w:t>
      </w:r>
      <w:r w:rsidRPr="00716947">
        <w:t>осторжествовало и положило конец спорам.</w:t>
      </w:r>
    </w:p>
    <w:p w:rsidR="000E3E09" w:rsidRPr="00716947" w:rsidRDefault="000E3E09" w:rsidP="000E3E09">
      <w:pPr>
        <w:pStyle w:val="FR1"/>
        <w:widowControl/>
        <w:spacing w:before="0" w:line="360" w:lineRule="auto"/>
        <w:ind w:firstLine="709"/>
        <w:rPr>
          <w:rFonts w:ascii="Times New Roman" w:hAnsi="Times New Roman"/>
        </w:rPr>
      </w:pPr>
      <w:r w:rsidRPr="00716947">
        <w:rPr>
          <w:rFonts w:ascii="Times New Roman" w:hAnsi="Times New Roman"/>
        </w:rPr>
        <w:t xml:space="preserve"> Наконец, еще одна версия основана на трехчастном составе ветхозаветного </w:t>
      </w:r>
      <w:r>
        <w:rPr>
          <w:rFonts w:ascii="Times New Roman" w:hAnsi="Times New Roman"/>
        </w:rPr>
        <w:t xml:space="preserve">еврейского канона: Закон, Пророки и Писания. </w:t>
      </w:r>
      <w:proofErr w:type="spellStart"/>
      <w:r>
        <w:rPr>
          <w:rFonts w:ascii="Times New Roman" w:hAnsi="Times New Roman"/>
        </w:rPr>
        <w:t>Библеисты</w:t>
      </w:r>
      <w:proofErr w:type="spellEnd"/>
      <w:r>
        <w:rPr>
          <w:rFonts w:ascii="Times New Roman" w:hAnsi="Times New Roman"/>
        </w:rPr>
        <w:t xml:space="preserve"> пытаются в</w:t>
      </w:r>
      <w:r w:rsidRPr="00716947">
        <w:rPr>
          <w:rFonts w:ascii="Times New Roman" w:hAnsi="Times New Roman"/>
        </w:rPr>
        <w:t xml:space="preserve"> таком делении найти следы постепенного собирания</w:t>
      </w:r>
      <w:r>
        <w:rPr>
          <w:rFonts w:ascii="Times New Roman" w:hAnsi="Times New Roman"/>
        </w:rPr>
        <w:t xml:space="preserve"> канона</w:t>
      </w:r>
      <w:r w:rsidRPr="0071694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Согласно этим воззрениям, Пятикнижие было собрано и ка</w:t>
      </w:r>
      <w:r w:rsidRPr="00716947">
        <w:rPr>
          <w:rFonts w:ascii="Times New Roman" w:hAnsi="Times New Roman"/>
        </w:rPr>
        <w:t>нони</w:t>
      </w:r>
      <w:r w:rsidRPr="00716947">
        <w:rPr>
          <w:rFonts w:ascii="Times New Roman" w:hAnsi="Times New Roman"/>
        </w:rPr>
        <w:softHyphen/>
        <w:t>зирован</w:t>
      </w:r>
      <w:r>
        <w:rPr>
          <w:rFonts w:ascii="Times New Roman" w:hAnsi="Times New Roman"/>
        </w:rPr>
        <w:t>о</w:t>
      </w:r>
      <w:r w:rsidRPr="00716947">
        <w:rPr>
          <w:rFonts w:ascii="Times New Roman" w:hAnsi="Times New Roman"/>
        </w:rPr>
        <w:t xml:space="preserve"> при Ездре и </w:t>
      </w:r>
      <w:proofErr w:type="spellStart"/>
      <w:r w:rsidRPr="00716947">
        <w:rPr>
          <w:rFonts w:ascii="Times New Roman" w:hAnsi="Times New Roman"/>
        </w:rPr>
        <w:t>Неемии</w:t>
      </w:r>
      <w:proofErr w:type="spellEnd"/>
      <w:r w:rsidRPr="0071694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канонизация отдела П</w:t>
      </w:r>
      <w:r w:rsidRPr="00716947">
        <w:rPr>
          <w:rFonts w:ascii="Times New Roman" w:hAnsi="Times New Roman"/>
        </w:rPr>
        <w:t>ророки</w:t>
      </w:r>
      <w:r>
        <w:rPr>
          <w:rFonts w:ascii="Times New Roman" w:hAnsi="Times New Roman"/>
        </w:rPr>
        <w:t xml:space="preserve"> произошла до начала эллинистической эпохи (на том основании, что в пророческих книгах нет греческих слов), наконец, </w:t>
      </w:r>
      <w:r w:rsidRPr="00716947">
        <w:rPr>
          <w:rFonts w:ascii="Times New Roman" w:hAnsi="Times New Roman"/>
        </w:rPr>
        <w:t>тре</w:t>
      </w:r>
      <w:r>
        <w:rPr>
          <w:rFonts w:ascii="Times New Roman" w:hAnsi="Times New Roman"/>
        </w:rPr>
        <w:t>тий раздел</w:t>
      </w:r>
      <w:r w:rsidRPr="007169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69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716947">
        <w:rPr>
          <w:rFonts w:ascii="Times New Roman" w:hAnsi="Times New Roman"/>
        </w:rPr>
        <w:t>исания</w:t>
      </w:r>
      <w:r>
        <w:rPr>
          <w:rFonts w:ascii="Times New Roman" w:hAnsi="Times New Roman"/>
        </w:rPr>
        <w:t xml:space="preserve"> – вошел в канон на </w:t>
      </w:r>
      <w:proofErr w:type="spellStart"/>
      <w:r w:rsidRPr="00716947">
        <w:rPr>
          <w:rFonts w:ascii="Times New Roman" w:hAnsi="Times New Roman"/>
        </w:rPr>
        <w:t>Иамнийском</w:t>
      </w:r>
      <w:proofErr w:type="spellEnd"/>
      <w:r w:rsidRPr="00716947">
        <w:rPr>
          <w:rFonts w:ascii="Times New Roman" w:hAnsi="Times New Roman"/>
        </w:rPr>
        <w:t xml:space="preserve"> собрании. Однако трехчастный состав еврейского канона не дает основания для признания в нем строгой хронологической системы. Так, </w:t>
      </w:r>
      <w:r w:rsidRPr="00716947">
        <w:rPr>
          <w:rFonts w:ascii="Times New Roman" w:hAnsi="Times New Roman"/>
        </w:rPr>
        <w:lastRenderedPageBreak/>
        <w:t>во втором от</w:t>
      </w:r>
      <w:r>
        <w:rPr>
          <w:rFonts w:ascii="Times New Roman" w:hAnsi="Times New Roman"/>
        </w:rPr>
        <w:t>деле (</w:t>
      </w:r>
      <w:proofErr w:type="spellStart"/>
      <w:r>
        <w:rPr>
          <w:rFonts w:ascii="Times New Roman" w:hAnsi="Times New Roman"/>
        </w:rPr>
        <w:t>Н</w:t>
      </w:r>
      <w:r w:rsidRPr="00716947">
        <w:rPr>
          <w:rFonts w:ascii="Times New Roman" w:hAnsi="Times New Roman"/>
        </w:rPr>
        <w:t>е</w:t>
      </w:r>
      <w:r>
        <w:rPr>
          <w:rFonts w:ascii="Times New Roman" w:hAnsi="Times New Roman"/>
        </w:rPr>
        <w:t>в</w:t>
      </w:r>
      <w:r w:rsidRPr="00716947">
        <w:rPr>
          <w:rFonts w:ascii="Times New Roman" w:hAnsi="Times New Roman"/>
        </w:rPr>
        <w:t>иим</w:t>
      </w:r>
      <w:proofErr w:type="spellEnd"/>
      <w:r w:rsidRPr="00716947">
        <w:rPr>
          <w:rFonts w:ascii="Times New Roman" w:hAnsi="Times New Roman"/>
        </w:rPr>
        <w:t xml:space="preserve">) находятся книги </w:t>
      </w:r>
      <w:proofErr w:type="spellStart"/>
      <w:r w:rsidRPr="00716947">
        <w:rPr>
          <w:rFonts w:ascii="Times New Roman" w:hAnsi="Times New Roman"/>
        </w:rPr>
        <w:t>послепленных</w:t>
      </w:r>
      <w:proofErr w:type="spellEnd"/>
      <w:r w:rsidRPr="00716947">
        <w:rPr>
          <w:rFonts w:ascii="Times New Roman" w:hAnsi="Times New Roman"/>
        </w:rPr>
        <w:t xml:space="preserve"> пророков, написанные и </w:t>
      </w:r>
      <w:r>
        <w:rPr>
          <w:rFonts w:ascii="Times New Roman" w:hAnsi="Times New Roman"/>
        </w:rPr>
        <w:t>вошедшие в канон</w:t>
      </w:r>
      <w:r w:rsidRPr="00716947">
        <w:rPr>
          <w:rFonts w:ascii="Times New Roman" w:hAnsi="Times New Roman"/>
        </w:rPr>
        <w:t xml:space="preserve"> после плена, а в третьем отде</w:t>
      </w:r>
      <w:r w:rsidRPr="00716947">
        <w:rPr>
          <w:rFonts w:ascii="Times New Roman" w:hAnsi="Times New Roman"/>
        </w:rPr>
        <w:softHyphen/>
        <w:t>ле (</w:t>
      </w:r>
      <w:proofErr w:type="spellStart"/>
      <w:r w:rsidRPr="00716947">
        <w:rPr>
          <w:rFonts w:ascii="Times New Roman" w:hAnsi="Times New Roman"/>
        </w:rPr>
        <w:t>Кету</w:t>
      </w:r>
      <w:r>
        <w:rPr>
          <w:rFonts w:ascii="Times New Roman" w:hAnsi="Times New Roman"/>
        </w:rPr>
        <w:t>в</w:t>
      </w:r>
      <w:r w:rsidRPr="00716947">
        <w:rPr>
          <w:rFonts w:ascii="Times New Roman" w:hAnsi="Times New Roman"/>
        </w:rPr>
        <w:t>им</w:t>
      </w:r>
      <w:proofErr w:type="spellEnd"/>
      <w:r w:rsidRPr="00716947">
        <w:rPr>
          <w:rFonts w:ascii="Times New Roman" w:hAnsi="Times New Roman"/>
        </w:rPr>
        <w:t xml:space="preserve">) есть писания Соломона и древние псалмы (особенно </w:t>
      </w:r>
      <w:proofErr w:type="spellStart"/>
      <w:r w:rsidRPr="00716947">
        <w:rPr>
          <w:rFonts w:ascii="Times New Roman" w:hAnsi="Times New Roman"/>
        </w:rPr>
        <w:t>Давидовы</w:t>
      </w:r>
      <w:proofErr w:type="spellEnd"/>
      <w:r w:rsidRPr="00716947">
        <w:rPr>
          <w:rFonts w:ascii="Times New Roman" w:hAnsi="Times New Roman"/>
        </w:rPr>
        <w:t xml:space="preserve"> и Асафовы), написанные и включенные в ка</w:t>
      </w:r>
      <w:r>
        <w:rPr>
          <w:rFonts w:ascii="Times New Roman" w:hAnsi="Times New Roman"/>
        </w:rPr>
        <w:t>нон задолго до плена.</w:t>
      </w:r>
    </w:p>
    <w:p w:rsidR="000E3E09" w:rsidRPr="00716947" w:rsidRDefault="000E3E09" w:rsidP="000E3E09">
      <w:pPr>
        <w:spacing w:line="360" w:lineRule="auto"/>
        <w:ind w:firstLine="709"/>
        <w:jc w:val="both"/>
      </w:pPr>
      <w:r w:rsidRPr="00716947">
        <w:t xml:space="preserve">Итак, традиционное мнение об участии Ездры и </w:t>
      </w:r>
      <w:proofErr w:type="spellStart"/>
      <w:r w:rsidRPr="00716947">
        <w:t>Неемии</w:t>
      </w:r>
      <w:proofErr w:type="spellEnd"/>
      <w:r w:rsidRPr="00716947">
        <w:t xml:space="preserve"> не только в составлении, но и в заключени</w:t>
      </w:r>
      <w:proofErr w:type="gramStart"/>
      <w:r w:rsidRPr="00716947">
        <w:t>и</w:t>
      </w:r>
      <w:proofErr w:type="gramEnd"/>
      <w:r w:rsidRPr="00716947">
        <w:t xml:space="preserve"> ветхозаветного канона подтверждается некоторыми косвенными </w:t>
      </w:r>
      <w:r>
        <w:t>аргументами</w:t>
      </w:r>
      <w:r w:rsidRPr="00716947">
        <w:t>, хотя серьезных</w:t>
      </w:r>
      <w:r>
        <w:t xml:space="preserve"> и решающих</w:t>
      </w:r>
      <w:r w:rsidRPr="00716947">
        <w:t xml:space="preserve"> </w:t>
      </w:r>
      <w:r>
        <w:t>довод</w:t>
      </w:r>
      <w:r w:rsidRPr="00716947">
        <w:t>ов в пользу этого, кроме свидетельства Иосифа Флавия, нет.</w:t>
      </w:r>
      <w:r>
        <w:t xml:space="preserve"> В то же время предложенные альтернативные гипотезы страдают серьезными погрешностями.</w:t>
      </w:r>
      <w:r w:rsidRPr="00716947">
        <w:t xml:space="preserve"> Можно считать несомненным, что еврейский канон Ветхого Завета был окончательно завершен до Иисуса Христа. Но споры о каноническом достоинстве отдельных ветхозаветных книг продолжались и после за</w:t>
      </w:r>
      <w:r>
        <w:t>ключе</w:t>
      </w:r>
      <w:r w:rsidRPr="00716947">
        <w:t>ния канона, о чем свидетельствует его история</w:t>
      </w:r>
      <w:r>
        <w:t xml:space="preserve"> (например, во время жизни святителя Афанасия Великого в </w:t>
      </w:r>
      <w:r>
        <w:rPr>
          <w:lang w:val="en-US"/>
        </w:rPr>
        <w:t>IV</w:t>
      </w:r>
      <w:r>
        <w:t xml:space="preserve"> веке иудеи спорили о каноническом достоинстве книги Есфирь)</w:t>
      </w:r>
      <w:r w:rsidRPr="00716947">
        <w:t>.</w:t>
      </w:r>
    </w:p>
    <w:p w:rsidR="000E3E09" w:rsidRPr="00716947" w:rsidRDefault="000E3E09" w:rsidP="000E3E09">
      <w:pPr>
        <w:pStyle w:val="11"/>
        <w:widowControl/>
        <w:spacing w:line="360" w:lineRule="auto"/>
        <w:jc w:val="center"/>
        <w:rPr>
          <w:b/>
        </w:rPr>
      </w:pPr>
      <w:r w:rsidRPr="00716947">
        <w:rPr>
          <w:b/>
        </w:rPr>
        <w:t>Канон александрийских иудеев.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>В период</w:t>
      </w:r>
      <w:r>
        <w:t xml:space="preserve"> после разрушения Первого храма многие иудеи переселяются в Александрию, в эпоху эллинизма влияние александрийской диаспоры усиливается</w:t>
      </w:r>
      <w:r w:rsidRPr="00716947">
        <w:t xml:space="preserve">. Несомненно, что александрийские иудеи </w:t>
      </w:r>
      <w:r>
        <w:t>так же ревностно, как их палестинские</w:t>
      </w:r>
      <w:r w:rsidRPr="00716947">
        <w:t xml:space="preserve"> собратья</w:t>
      </w:r>
      <w:r>
        <w:t>, занимались изучением</w:t>
      </w:r>
      <w:r w:rsidRPr="00716947">
        <w:t xml:space="preserve"> священных книг</w:t>
      </w:r>
      <w:r>
        <w:t>; в частности, сам факт происхождения</w:t>
      </w:r>
      <w:r w:rsidRPr="00716947">
        <w:t xml:space="preserve"> в Александрии греческого перевода </w:t>
      </w:r>
      <w:r>
        <w:t>LXX</w:t>
      </w:r>
      <w:r w:rsidRPr="00716947">
        <w:t xml:space="preserve"> объясняется не только желанием </w:t>
      </w:r>
      <w:proofErr w:type="spellStart"/>
      <w:r w:rsidRPr="00716947">
        <w:t>Птоломея</w:t>
      </w:r>
      <w:proofErr w:type="spellEnd"/>
      <w:r w:rsidRPr="00716947">
        <w:t xml:space="preserve"> </w:t>
      </w:r>
      <w:r w:rsidRPr="00716947">
        <w:rPr>
          <w:lang w:val="en-US"/>
        </w:rPr>
        <w:t>II</w:t>
      </w:r>
      <w:r w:rsidRPr="00716947">
        <w:t xml:space="preserve"> </w:t>
      </w:r>
      <w:proofErr w:type="spellStart"/>
      <w:r w:rsidRPr="00716947">
        <w:t>Филадельфа</w:t>
      </w:r>
      <w:proofErr w:type="spellEnd"/>
      <w:r w:rsidRPr="00716947">
        <w:t xml:space="preserve"> иметь этот перевод в своей библиотеке, но и потребностью в этом пере</w:t>
      </w:r>
      <w:r>
        <w:t>воде его</w:t>
      </w:r>
      <w:r w:rsidRPr="00716947">
        <w:t xml:space="preserve"> ближайших читате</w:t>
      </w:r>
      <w:r>
        <w:t xml:space="preserve">лей </w:t>
      </w:r>
      <w:r w:rsidRPr="00716947">
        <w:t>– александрийских иуде</w:t>
      </w:r>
      <w:r>
        <w:t>ев. Также</w:t>
      </w:r>
      <w:r w:rsidRPr="00716947">
        <w:t xml:space="preserve"> в Александ</w:t>
      </w:r>
      <w:r>
        <w:t>рии</w:t>
      </w:r>
      <w:r w:rsidRPr="00716947">
        <w:t xml:space="preserve"> были написаны некото</w:t>
      </w:r>
      <w:r>
        <w:t xml:space="preserve">рые </w:t>
      </w:r>
      <w:r w:rsidRPr="00716947">
        <w:t>неканониче</w:t>
      </w:r>
      <w:r>
        <w:t>ские книги</w:t>
      </w:r>
      <w:r w:rsidRPr="00716947">
        <w:t xml:space="preserve"> </w:t>
      </w:r>
      <w:r>
        <w:t>(</w:t>
      </w:r>
      <w:r w:rsidRPr="00716947">
        <w:t>Премудрость Соломона, 3-я Маккавейская книга</w:t>
      </w:r>
      <w:r>
        <w:t>)</w:t>
      </w:r>
      <w:r w:rsidRPr="00716947">
        <w:t>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Но в каком объеме александрийские иудеи признавали ветхозаветный канон священным и боговдохновенным? </w:t>
      </w:r>
      <w:r>
        <w:t>Трудность ответа на этот вопрос усугубляется тем</w:t>
      </w:r>
      <w:r w:rsidRPr="00716947">
        <w:t>, что в</w:t>
      </w:r>
      <w:r>
        <w:t>о многих</w:t>
      </w:r>
      <w:r w:rsidRPr="00716947">
        <w:t xml:space="preserve"> известных кодек</w:t>
      </w:r>
      <w:r>
        <w:t>сах</w:t>
      </w:r>
      <w:r w:rsidRPr="00716947">
        <w:t xml:space="preserve"> перевода </w:t>
      </w:r>
      <w:r>
        <w:t>LXX</w:t>
      </w:r>
      <w:r w:rsidRPr="00716947">
        <w:t xml:space="preserve"> </w:t>
      </w:r>
      <w:r>
        <w:t>наряду с</w:t>
      </w:r>
      <w:r w:rsidRPr="00716947">
        <w:t xml:space="preserve"> </w:t>
      </w:r>
      <w:r w:rsidRPr="00716947">
        <w:lastRenderedPageBreak/>
        <w:t>39 канониче</w:t>
      </w:r>
      <w:r>
        <w:t>скими книгами</w:t>
      </w:r>
      <w:r w:rsidRPr="00716947">
        <w:t xml:space="preserve"> находится много неканоничес</w:t>
      </w:r>
      <w:r w:rsidRPr="00716947">
        <w:softHyphen/>
        <w:t>ких книг, отсутствующих в ев</w:t>
      </w:r>
      <w:r w:rsidRPr="00716947">
        <w:softHyphen/>
        <w:t>рейском палестин</w:t>
      </w:r>
      <w:r>
        <w:t>ском каноне</w:t>
      </w:r>
      <w:r w:rsidRPr="00716947">
        <w:t xml:space="preserve"> </w:t>
      </w:r>
      <w:r>
        <w:t>(</w:t>
      </w:r>
      <w:r w:rsidRPr="00716947">
        <w:t xml:space="preserve">Премудрость Соломона, Премудрость Иисуса сына </w:t>
      </w:r>
      <w:proofErr w:type="spellStart"/>
      <w:r w:rsidRPr="00716947">
        <w:t>Сирахова</w:t>
      </w:r>
      <w:proofErr w:type="spellEnd"/>
      <w:r w:rsidRPr="00716947">
        <w:t xml:space="preserve">, кн. </w:t>
      </w:r>
      <w:proofErr w:type="spellStart"/>
      <w:r w:rsidRPr="00716947">
        <w:t>Товита</w:t>
      </w:r>
      <w:proofErr w:type="spellEnd"/>
      <w:r w:rsidRPr="00716947">
        <w:t xml:space="preserve">, </w:t>
      </w:r>
      <w:proofErr w:type="spellStart"/>
      <w:r w:rsidRPr="00716947">
        <w:t>Иудифь</w:t>
      </w:r>
      <w:proofErr w:type="spellEnd"/>
      <w:r w:rsidRPr="00716947">
        <w:t>, 1, 2, 3 Маккавейские книги, Послание Иеремии и кн. Варуха</w:t>
      </w:r>
      <w:r>
        <w:t>)</w:t>
      </w:r>
      <w:r w:rsidRPr="00716947">
        <w:t>. Некоторые предполагали, что александрийские иудеи признавали эти книги боговдох</w:t>
      </w:r>
      <w:r>
        <w:t>но</w:t>
      </w:r>
      <w:r>
        <w:softHyphen/>
        <w:t>венными</w:t>
      </w:r>
      <w:r w:rsidRPr="00716947">
        <w:t xml:space="preserve"> и что их канон, следовательно, был шире, чем у палестинских иудеев. Однако это мнение </w:t>
      </w:r>
      <w:r>
        <w:t>считается ошибочным и</w:t>
      </w:r>
      <w:r w:rsidRPr="00716947">
        <w:t xml:space="preserve"> </w:t>
      </w:r>
      <w:r>
        <w:t xml:space="preserve">против него приводится много контраргументов. Во-первых, предположение о признании александрийскими иудеями неканонических книг </w:t>
      </w:r>
      <w:r w:rsidRPr="00716947">
        <w:t xml:space="preserve">не подтверждается ни одним историческим документом. </w:t>
      </w:r>
      <w:proofErr w:type="gramStart"/>
      <w:r w:rsidRPr="00716947">
        <w:t>В</w:t>
      </w:r>
      <w:r>
        <w:t>о-вторых, в</w:t>
      </w:r>
      <w:r w:rsidRPr="00716947">
        <w:t xml:space="preserve"> неканонических книгах александрийского происхожде</w:t>
      </w:r>
      <w:r w:rsidRPr="00716947">
        <w:softHyphen/>
        <w:t xml:space="preserve">ния </w:t>
      </w:r>
      <w:r>
        <w:t>(</w:t>
      </w:r>
      <w:r w:rsidRPr="00716947">
        <w:t>Пре</w:t>
      </w:r>
      <w:r>
        <w:t>м.</w:t>
      </w:r>
      <w:proofErr w:type="gramEnd"/>
      <w:r w:rsidRPr="00716947">
        <w:t xml:space="preserve"> </w:t>
      </w:r>
      <w:proofErr w:type="spellStart"/>
      <w:proofErr w:type="gramStart"/>
      <w:r w:rsidRPr="00716947">
        <w:t>Со</w:t>
      </w:r>
      <w:r>
        <w:t>л</w:t>
      </w:r>
      <w:proofErr w:type="spellEnd"/>
      <w:r>
        <w:t>., 3</w:t>
      </w:r>
      <w:r w:rsidRPr="00716947">
        <w:t xml:space="preserve"> </w:t>
      </w:r>
      <w:proofErr w:type="spellStart"/>
      <w:r w:rsidRPr="00716947">
        <w:t>Макк</w:t>
      </w:r>
      <w:proofErr w:type="spellEnd"/>
      <w:r>
        <w:t>.)</w:t>
      </w:r>
      <w:r w:rsidRPr="00716947">
        <w:t xml:space="preserve"> нет цитат из </w:t>
      </w:r>
      <w:r>
        <w:t xml:space="preserve">других </w:t>
      </w:r>
      <w:r w:rsidRPr="00716947">
        <w:t>неканонических книг.</w:t>
      </w:r>
      <w:proofErr w:type="gramEnd"/>
      <w:r w:rsidRPr="00716947">
        <w:t xml:space="preserve"> </w:t>
      </w:r>
      <w:r>
        <w:t xml:space="preserve">В третьих, </w:t>
      </w:r>
      <w:r w:rsidRPr="00716947">
        <w:t>Филон</w:t>
      </w:r>
      <w:r>
        <w:t xml:space="preserve"> Александрийский</w:t>
      </w:r>
      <w:r w:rsidRPr="00716947">
        <w:t xml:space="preserve"> в своих со</w:t>
      </w:r>
      <w:r>
        <w:t>чине</w:t>
      </w:r>
      <w:r>
        <w:softHyphen/>
        <w:t>ниях</w:t>
      </w:r>
      <w:r w:rsidRPr="00716947">
        <w:t xml:space="preserve"> приводит множество цитат из канонических книг, </w:t>
      </w:r>
      <w:r>
        <w:t xml:space="preserve">но </w:t>
      </w:r>
      <w:r w:rsidRPr="00716947">
        <w:t>ни разу не цитирует неканониче</w:t>
      </w:r>
      <w:r>
        <w:t>ские</w:t>
      </w:r>
      <w:r w:rsidRPr="00716947">
        <w:t xml:space="preserve"> книг</w:t>
      </w:r>
      <w:r>
        <w:t>и</w:t>
      </w:r>
      <w:r w:rsidRPr="00716947">
        <w:t>, нигде не приводит из них доказатель</w:t>
      </w:r>
      <w:proofErr w:type="gramStart"/>
      <w:r w:rsidRPr="00716947">
        <w:t>ств св</w:t>
      </w:r>
      <w:proofErr w:type="gramEnd"/>
      <w:r w:rsidRPr="00716947">
        <w:t xml:space="preserve">оих воззрений и даже совершенно умалчивает об их авторитете, а тем более о божественности их происхождения. Иосиф Флавий, также пользовавшийся переводом </w:t>
      </w:r>
      <w:r>
        <w:t>LXX</w:t>
      </w:r>
      <w:r w:rsidRPr="00716947">
        <w:t>, считает каноническими и боговдохновенными только 22 книги еврейско</w:t>
      </w:r>
      <w:r>
        <w:t>го ка</w:t>
      </w:r>
      <w:r>
        <w:softHyphen/>
        <w:t>нона, в то время как известные ему н</w:t>
      </w:r>
      <w:r w:rsidRPr="00716947">
        <w:t xml:space="preserve">еканонические книги </w:t>
      </w:r>
      <w:r>
        <w:t>(</w:t>
      </w:r>
      <w:r w:rsidRPr="00716947">
        <w:t xml:space="preserve">Маккавейские, </w:t>
      </w:r>
      <w:proofErr w:type="spellStart"/>
      <w:r w:rsidRPr="00716947">
        <w:t>Товита</w:t>
      </w:r>
      <w:proofErr w:type="spellEnd"/>
      <w:r w:rsidRPr="00716947">
        <w:t xml:space="preserve">, </w:t>
      </w:r>
      <w:proofErr w:type="spellStart"/>
      <w:r w:rsidRPr="00716947">
        <w:t>Иу</w:t>
      </w:r>
      <w:r>
        <w:t>дифь</w:t>
      </w:r>
      <w:proofErr w:type="spellEnd"/>
      <w:r>
        <w:t>) он не</w:t>
      </w:r>
      <w:r w:rsidRPr="00716947">
        <w:t xml:space="preserve"> вно</w:t>
      </w:r>
      <w:r>
        <w:t xml:space="preserve">сит в состав библейского канона, да и сам говорит о недостаточном авторитете </w:t>
      </w:r>
      <w:r w:rsidRPr="00716947">
        <w:t>книг</w:t>
      </w:r>
      <w:r>
        <w:t>, написанных</w:t>
      </w:r>
      <w:r w:rsidRPr="00716947">
        <w:t xml:space="preserve"> после </w:t>
      </w:r>
      <w:proofErr w:type="spellStart"/>
      <w:r w:rsidRPr="00716947">
        <w:t>Артаксеркса</w:t>
      </w:r>
      <w:proofErr w:type="spellEnd"/>
      <w:r w:rsidRPr="00716947">
        <w:t xml:space="preserve"> </w:t>
      </w:r>
      <w:proofErr w:type="spellStart"/>
      <w:r w:rsidRPr="00716947">
        <w:t>Лонгимана</w:t>
      </w:r>
      <w:proofErr w:type="spellEnd"/>
      <w:r w:rsidRPr="00716947">
        <w:t>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>Таким образом, есть основание считать, что не только па</w:t>
      </w:r>
      <w:r w:rsidRPr="00716947">
        <w:softHyphen/>
        <w:t xml:space="preserve">лестинские и вавилонские, но и александрийские иудеи считали каноническими только 22 книги (39 по заглавиям). Существует мнение, что неканонические книги стали соединяться </w:t>
      </w:r>
      <w:proofErr w:type="gramStart"/>
      <w:r w:rsidRPr="00716947">
        <w:t>с</w:t>
      </w:r>
      <w:proofErr w:type="gramEnd"/>
      <w:r w:rsidRPr="00716947">
        <w:t xml:space="preserve"> </w:t>
      </w:r>
      <w:proofErr w:type="gramStart"/>
      <w:r w:rsidRPr="00716947">
        <w:t>каноническими</w:t>
      </w:r>
      <w:proofErr w:type="gramEnd"/>
      <w:r w:rsidRPr="00716947">
        <w:t xml:space="preserve"> л</w:t>
      </w:r>
      <w:r>
        <w:t>ишь в кодексах, принадлежавш</w:t>
      </w:r>
      <w:r w:rsidRPr="00716947">
        <w:t>их христианам и поя</w:t>
      </w:r>
      <w:r w:rsidRPr="00716947">
        <w:softHyphen/>
        <w:t xml:space="preserve">вившихся </w:t>
      </w:r>
      <w:r>
        <w:t xml:space="preserve">не ранее </w:t>
      </w:r>
      <w:r>
        <w:rPr>
          <w:lang w:val="en-US"/>
        </w:rPr>
        <w:t>III</w:t>
      </w:r>
      <w:r w:rsidRPr="00716947">
        <w:t xml:space="preserve"> века по Р. Х. </w:t>
      </w:r>
    </w:p>
    <w:p w:rsidR="000E3E09" w:rsidRPr="00716947" w:rsidRDefault="000E3E09" w:rsidP="000E3E09">
      <w:pPr>
        <w:pStyle w:val="11"/>
        <w:widowControl/>
        <w:spacing w:line="360" w:lineRule="auto"/>
        <w:jc w:val="center"/>
        <w:rPr>
          <w:b/>
          <w:sz w:val="32"/>
          <w:szCs w:val="32"/>
        </w:rPr>
      </w:pPr>
    </w:p>
    <w:p w:rsidR="000E3E09" w:rsidRPr="00716947" w:rsidRDefault="000E3E09" w:rsidP="000E3E09">
      <w:pPr>
        <w:pStyle w:val="11"/>
        <w:widowControl/>
        <w:spacing w:line="360" w:lineRule="auto"/>
        <w:jc w:val="center"/>
        <w:rPr>
          <w:b/>
          <w:sz w:val="32"/>
          <w:szCs w:val="32"/>
        </w:rPr>
      </w:pPr>
      <w:r w:rsidRPr="00716947">
        <w:rPr>
          <w:b/>
          <w:sz w:val="32"/>
          <w:szCs w:val="32"/>
        </w:rPr>
        <w:t>История ветхозаветного канона в христианской Церкви.</w:t>
      </w:r>
    </w:p>
    <w:p w:rsidR="000E3E09" w:rsidRPr="00716947" w:rsidRDefault="000E3E09" w:rsidP="000E3E09">
      <w:pPr>
        <w:pStyle w:val="11"/>
        <w:widowControl/>
        <w:spacing w:line="360" w:lineRule="auto"/>
        <w:jc w:val="center"/>
        <w:rPr>
          <w:b/>
        </w:rPr>
      </w:pPr>
      <w:r w:rsidRPr="00716947">
        <w:rPr>
          <w:b/>
        </w:rPr>
        <w:t>Ветхозаветный канон у священных новозаветных писателей.</w:t>
      </w:r>
    </w:p>
    <w:p w:rsidR="000E3E09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rPr>
          <w:szCs w:val="28"/>
        </w:rPr>
        <w:lastRenderedPageBreak/>
        <w:t xml:space="preserve">Иисус Христос придавал высочайший авторитет священным ветхозаветным книгам. </w:t>
      </w:r>
      <w:r>
        <w:t xml:space="preserve">Соответственно принятому у евреев </w:t>
      </w:r>
      <w:r w:rsidRPr="00716947">
        <w:t>делению ветхозаветного канона, Иисус Христос употреблял наименования: «закон и пророки» (</w:t>
      </w:r>
      <w:r w:rsidRPr="00716947">
        <w:rPr>
          <w:lang w:val="en-US"/>
        </w:rPr>
        <w:t>M</w:t>
      </w:r>
      <w:r w:rsidRPr="00716947">
        <w:t xml:space="preserve">ф. </w:t>
      </w:r>
      <w:r w:rsidRPr="00772B3F">
        <w:rPr>
          <w:b/>
        </w:rPr>
        <w:t>11</w:t>
      </w:r>
      <w:r>
        <w:t>:</w:t>
      </w:r>
      <w:r w:rsidRPr="00716947">
        <w:t xml:space="preserve">13; </w:t>
      </w:r>
      <w:r w:rsidRPr="00772B3F">
        <w:rPr>
          <w:b/>
        </w:rPr>
        <w:t>5</w:t>
      </w:r>
      <w:r>
        <w:t>:</w:t>
      </w:r>
      <w:r w:rsidRPr="00716947">
        <w:t xml:space="preserve">17) или «закон, пророки и псалмы»: «надлежит исполниться всему, написанному </w:t>
      </w:r>
      <w:proofErr w:type="gramStart"/>
      <w:r w:rsidRPr="00716947">
        <w:t>о</w:t>
      </w:r>
      <w:proofErr w:type="gramEnd"/>
      <w:r w:rsidRPr="00716947">
        <w:t xml:space="preserve"> Мне в законе Моисеевом и в пророках и псалмах» (Лк. </w:t>
      </w:r>
      <w:r w:rsidRPr="00772B3F">
        <w:rPr>
          <w:b/>
        </w:rPr>
        <w:t>24</w:t>
      </w:r>
      <w:r>
        <w:t>:</w:t>
      </w:r>
      <w:r w:rsidRPr="00716947">
        <w:t xml:space="preserve">44). Существует мнение, что название «псалмы» в устах Иисуса Христа </w:t>
      </w:r>
      <w:r>
        <w:t>обозначало</w:t>
      </w:r>
      <w:r w:rsidRPr="00716947">
        <w:t xml:space="preserve"> весь третий отдел еврейского канона, (т. </w:t>
      </w:r>
      <w:r>
        <w:t>е. П</w:t>
      </w:r>
      <w:r w:rsidRPr="00716947">
        <w:t xml:space="preserve">исания), </w:t>
      </w:r>
      <w:r>
        <w:t>так как Псалтирь была первой книгой этого отдела и в ней содержится наибольшее количество</w:t>
      </w:r>
      <w:r w:rsidRPr="00716947">
        <w:t xml:space="preserve"> мессианских проро</w:t>
      </w:r>
      <w:r>
        <w:t>честв</w:t>
      </w:r>
      <w:r w:rsidRPr="00716947">
        <w:t>. Также апостолы признавали священные ветхозаветные книги боговдохновенным пи</w:t>
      </w:r>
      <w:r>
        <w:t>санием. Но</w:t>
      </w:r>
      <w:r w:rsidRPr="00716947">
        <w:t xml:space="preserve"> какие именно книги признаются в Новом Завете священными и боговдохновенными? В Новом Завете цитируются как «Писание» все ветхозаветные кано</w:t>
      </w:r>
      <w:r w:rsidRPr="00716947">
        <w:softHyphen/>
        <w:t xml:space="preserve">нические книги, кроме Есфири, Ездры, </w:t>
      </w:r>
      <w:proofErr w:type="spellStart"/>
      <w:r w:rsidRPr="00716947">
        <w:t>Неемии</w:t>
      </w:r>
      <w:proofErr w:type="spellEnd"/>
      <w:r w:rsidRPr="00716947">
        <w:t>, Екклесиаста и Песни Пес</w:t>
      </w:r>
      <w:r>
        <w:t>ней. При этом</w:t>
      </w:r>
      <w:r w:rsidRPr="00716947">
        <w:t xml:space="preserve"> Иисус Хри</w:t>
      </w:r>
      <w:r>
        <w:t xml:space="preserve">стос </w:t>
      </w:r>
      <w:r w:rsidRPr="00716947">
        <w:t>и апосто</w:t>
      </w:r>
      <w:r>
        <w:t>лы</w:t>
      </w:r>
      <w:r w:rsidRPr="00716947">
        <w:t xml:space="preserve"> ни</w:t>
      </w:r>
      <w:r>
        <w:t>когда</w:t>
      </w:r>
      <w:r w:rsidRPr="00716947">
        <w:t xml:space="preserve"> не цитировали неканонических книг в подтверждение своего уче</w:t>
      </w:r>
      <w:r>
        <w:t>ния.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>
        <w:t xml:space="preserve">Однако некоторые экзегеты пытаются найти </w:t>
      </w:r>
      <w:r w:rsidRPr="00716947">
        <w:t xml:space="preserve">в Новом Завете </w:t>
      </w:r>
      <w:r>
        <w:t>ссылки на</w:t>
      </w:r>
      <w:r w:rsidRPr="00716947">
        <w:t xml:space="preserve"> нека</w:t>
      </w:r>
      <w:r w:rsidRPr="00716947">
        <w:softHyphen/>
        <w:t xml:space="preserve">нонические и даже апокрифические книги. </w:t>
      </w:r>
      <w:r>
        <w:t>Особенно</w:t>
      </w:r>
      <w:r w:rsidRPr="00716947">
        <w:t xml:space="preserve"> серьезным выглядит мнение, что ссылки на апокрифические книги</w:t>
      </w:r>
      <w:r w:rsidRPr="00230995">
        <w:t xml:space="preserve"> </w:t>
      </w:r>
      <w:r w:rsidRPr="00716947">
        <w:t>содержатся</w:t>
      </w:r>
      <w:r w:rsidRPr="00230995">
        <w:t xml:space="preserve"> </w:t>
      </w:r>
      <w:r w:rsidRPr="00716947">
        <w:t>в послании апостола Иуды, так что даже из-за</w:t>
      </w:r>
      <w:r>
        <w:t xml:space="preserve"> их наличия</w:t>
      </w:r>
      <w:r w:rsidRPr="00716947">
        <w:t xml:space="preserve"> данное послание долгое время не признавалось боговдохновенным. </w:t>
      </w:r>
      <w:r>
        <w:t>В частности, Иуд. 9 мог быть взят</w:t>
      </w:r>
      <w:r w:rsidRPr="00716947">
        <w:t xml:space="preserve"> из апокрифической книги «Успение Моисея», где </w:t>
      </w:r>
      <w:r>
        <w:t>описывае</w:t>
      </w:r>
      <w:r w:rsidRPr="00716947">
        <w:t xml:space="preserve">тся спор Михаила Архангела с </w:t>
      </w:r>
      <w:proofErr w:type="spellStart"/>
      <w:r w:rsidRPr="00716947">
        <w:t>диаволом</w:t>
      </w:r>
      <w:proofErr w:type="spellEnd"/>
      <w:r w:rsidRPr="00716947">
        <w:t xml:space="preserve"> о теле Моисея. Также предполагают, что </w:t>
      </w:r>
      <w:r>
        <w:t>стихи Иуд.</w:t>
      </w:r>
      <w:r w:rsidRPr="00716947">
        <w:t xml:space="preserve"> 14-15 </w:t>
      </w:r>
      <w:r>
        <w:t>заимствованы</w:t>
      </w:r>
      <w:r w:rsidRPr="00716947">
        <w:t xml:space="preserve"> из 2-й главы апокрифической книги Еноха. Однако кроме гипотезы прямого цитирования или заимствования могут быть предложены другие вари</w:t>
      </w:r>
      <w:r>
        <w:t>анты</w:t>
      </w:r>
      <w:r w:rsidRPr="00716947">
        <w:t xml:space="preserve"> объяснения данных параллелей.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>Важно, что в Св</w:t>
      </w:r>
      <w:r>
        <w:t>ященном</w:t>
      </w:r>
      <w:r w:rsidRPr="00716947">
        <w:t xml:space="preserve"> Писании Нового Завета нет цитат ни из неканонических книг, ни из апокрифических книг с формулировкой «как написано», «Писание говорит», «Св. Дух говорит» и т. д., как это имеет место при цитатах из канонических книг Ветхого Завета. Отсюда можно сделать вывод, что Иисус Христос и апостолы признавали боговдохновенным </w:t>
      </w:r>
      <w:r w:rsidRPr="00716947">
        <w:lastRenderedPageBreak/>
        <w:t>Писанием</w:t>
      </w:r>
      <w:r w:rsidRPr="00716947">
        <w:rPr>
          <w:smallCaps/>
        </w:rPr>
        <w:t xml:space="preserve"> </w:t>
      </w:r>
      <w:r w:rsidRPr="00716947">
        <w:t>исключи</w:t>
      </w:r>
      <w:r w:rsidRPr="00716947">
        <w:softHyphen/>
        <w:t>тельно канонические ветхозаветные книги. Ни апокрифам, ни нека</w:t>
      </w:r>
      <w:r w:rsidRPr="00716947">
        <w:softHyphen/>
        <w:t>ноническим книгам такого авторитета они не при</w:t>
      </w:r>
      <w:r w:rsidRPr="00716947">
        <w:softHyphen/>
        <w:t>давали, хотя эти книги в век Христа и апостолов были известны в Палестине, как это видно из Кумранских открытий.</w:t>
      </w:r>
    </w:p>
    <w:p w:rsidR="000E3E09" w:rsidRPr="00716947" w:rsidRDefault="000E3E09" w:rsidP="000E3E09">
      <w:pPr>
        <w:pStyle w:val="11"/>
        <w:widowControl/>
        <w:spacing w:line="360" w:lineRule="auto"/>
        <w:jc w:val="center"/>
        <w:rPr>
          <w:b/>
        </w:rPr>
      </w:pPr>
    </w:p>
    <w:p w:rsidR="000E3E09" w:rsidRPr="00716947" w:rsidRDefault="000E3E09" w:rsidP="000E3E09">
      <w:pPr>
        <w:pStyle w:val="11"/>
        <w:widowControl/>
        <w:spacing w:line="360" w:lineRule="auto"/>
        <w:jc w:val="center"/>
        <w:rPr>
          <w:b/>
        </w:rPr>
      </w:pPr>
      <w:r w:rsidRPr="00716947">
        <w:rPr>
          <w:b/>
        </w:rPr>
        <w:t>История ветхозаветного канона в христианской Церкви.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rPr>
          <w:b/>
        </w:rPr>
        <w:t xml:space="preserve">Период </w:t>
      </w:r>
      <w:r>
        <w:rPr>
          <w:b/>
        </w:rPr>
        <w:t xml:space="preserve">мужей </w:t>
      </w:r>
      <w:r w:rsidRPr="00716947">
        <w:rPr>
          <w:b/>
        </w:rPr>
        <w:t>апостольски</w:t>
      </w:r>
      <w:r>
        <w:rPr>
          <w:b/>
        </w:rPr>
        <w:t>х</w:t>
      </w:r>
      <w:r w:rsidRPr="00716947">
        <w:rPr>
          <w:b/>
        </w:rPr>
        <w:t xml:space="preserve"> (</w:t>
      </w:r>
      <w:r>
        <w:rPr>
          <w:b/>
          <w:lang w:val="en-US"/>
        </w:rPr>
        <w:t>I</w:t>
      </w:r>
      <w:r w:rsidRPr="00183BD1">
        <w:rPr>
          <w:b/>
        </w:rPr>
        <w:t xml:space="preserve"> – </w:t>
      </w:r>
      <w:r>
        <w:rPr>
          <w:b/>
          <w:lang w:val="en-US"/>
        </w:rPr>
        <w:t>III</w:t>
      </w:r>
      <w:r w:rsidRPr="00716947">
        <w:rPr>
          <w:b/>
        </w:rPr>
        <w:t xml:space="preserve"> вв.).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>Взгляд восточной Ц</w:t>
      </w:r>
      <w:r>
        <w:t>еркви</w:t>
      </w:r>
      <w:r w:rsidRPr="00CD5952">
        <w:t xml:space="preserve"> </w:t>
      </w:r>
      <w:r>
        <w:t xml:space="preserve">в </w:t>
      </w:r>
      <w:r w:rsidRPr="00EC0BDB">
        <w:rPr>
          <w:lang w:val="en-US"/>
        </w:rPr>
        <w:t>I</w:t>
      </w:r>
      <w:r w:rsidRPr="00EC0BDB">
        <w:t xml:space="preserve"> – </w:t>
      </w:r>
      <w:r w:rsidRPr="00EC0BDB">
        <w:rPr>
          <w:lang w:val="en-US"/>
        </w:rPr>
        <w:t>III</w:t>
      </w:r>
      <w:r>
        <w:t xml:space="preserve"> в</w:t>
      </w:r>
      <w:r w:rsidRPr="00716947">
        <w:t>в</w:t>
      </w:r>
      <w:r>
        <w:t>.</w:t>
      </w:r>
      <w:r w:rsidRPr="00716947">
        <w:t xml:space="preserve"> на</w:t>
      </w:r>
      <w:r>
        <w:t xml:space="preserve"> ветхозаветный канон </w:t>
      </w:r>
      <w:r w:rsidRPr="00716947">
        <w:t xml:space="preserve">был выражен </w:t>
      </w:r>
      <w:proofErr w:type="spellStart"/>
      <w:r w:rsidRPr="00716947">
        <w:t>Мелитоном</w:t>
      </w:r>
      <w:proofErr w:type="spellEnd"/>
      <w:r w:rsidRPr="00716947">
        <w:t xml:space="preserve"> и </w:t>
      </w:r>
      <w:proofErr w:type="spellStart"/>
      <w:r w:rsidRPr="00716947">
        <w:t>Оригеном</w:t>
      </w:r>
      <w:proofErr w:type="spellEnd"/>
      <w:r w:rsidRPr="00716947">
        <w:t xml:space="preserve">, а также составителями перевода </w:t>
      </w:r>
      <w:proofErr w:type="spellStart"/>
      <w:r w:rsidRPr="00716947">
        <w:t>Пешитта</w:t>
      </w:r>
      <w:proofErr w:type="spellEnd"/>
      <w:r w:rsidRPr="00716947">
        <w:t xml:space="preserve">. </w:t>
      </w:r>
      <w:proofErr w:type="gramStart"/>
      <w:r w:rsidRPr="00716947">
        <w:t xml:space="preserve">Суть его в том, что учители восточной Церкви </w:t>
      </w:r>
      <w:r>
        <w:t>проводили различие между</w:t>
      </w:r>
      <w:r w:rsidRPr="00716947">
        <w:t xml:space="preserve"> канониче</w:t>
      </w:r>
      <w:r>
        <w:t>скими</w:t>
      </w:r>
      <w:r w:rsidRPr="00716947">
        <w:t xml:space="preserve"> и некано</w:t>
      </w:r>
      <w:r>
        <w:t>ническими</w:t>
      </w:r>
      <w:r w:rsidRPr="00716947">
        <w:t xml:space="preserve"> книг</w:t>
      </w:r>
      <w:r>
        <w:t xml:space="preserve">ами, не признавая последние </w:t>
      </w:r>
      <w:r w:rsidRPr="00716947">
        <w:t>боговдохновенными и не включа</w:t>
      </w:r>
      <w:r>
        <w:t>я</w:t>
      </w:r>
      <w:r w:rsidRPr="00716947">
        <w:t xml:space="preserve"> их в списки священных книг Ветхого Завета</w:t>
      </w:r>
      <w:proofErr w:type="gramEnd"/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proofErr w:type="spellStart"/>
      <w:r w:rsidRPr="00866A84">
        <w:rPr>
          <w:i/>
        </w:rPr>
        <w:t>Мелитон</w:t>
      </w:r>
      <w:proofErr w:type="spellEnd"/>
      <w:r w:rsidRPr="00866A84">
        <w:rPr>
          <w:i/>
        </w:rPr>
        <w:t xml:space="preserve">, </w:t>
      </w:r>
      <w:proofErr w:type="spellStart"/>
      <w:r w:rsidRPr="00866A84">
        <w:rPr>
          <w:i/>
        </w:rPr>
        <w:t>еп</w:t>
      </w:r>
      <w:proofErr w:type="spellEnd"/>
      <w:r w:rsidRPr="00866A84">
        <w:rPr>
          <w:i/>
        </w:rPr>
        <w:t xml:space="preserve">. </w:t>
      </w:r>
      <w:proofErr w:type="spellStart"/>
      <w:r w:rsidRPr="00866A84">
        <w:rPr>
          <w:i/>
        </w:rPr>
        <w:t>Сардийский</w:t>
      </w:r>
      <w:proofErr w:type="spellEnd"/>
      <w:r w:rsidRPr="00716947">
        <w:t xml:space="preserve"> (+170</w:t>
      </w:r>
      <w:r>
        <w:t>)</w:t>
      </w:r>
      <w:r w:rsidRPr="00716947">
        <w:t xml:space="preserve"> специально путешествовал в Палестину к иудеям и в письме к своему брату </w:t>
      </w:r>
      <w:proofErr w:type="spellStart"/>
      <w:r w:rsidRPr="00716947">
        <w:t>Онисиму</w:t>
      </w:r>
      <w:proofErr w:type="spellEnd"/>
      <w:r w:rsidRPr="00716947">
        <w:t xml:space="preserve"> он первый из древних церковных писателей приводит список канонических книг Ветхого Завета. В этом перечне отсутствуют кни</w:t>
      </w:r>
      <w:r>
        <w:t xml:space="preserve">ги Есфирь, </w:t>
      </w:r>
      <w:proofErr w:type="spellStart"/>
      <w:r>
        <w:t>Неемии</w:t>
      </w:r>
      <w:proofErr w:type="spellEnd"/>
      <w:r>
        <w:t xml:space="preserve"> и Плач. Но книга</w:t>
      </w:r>
      <w:r w:rsidRPr="00716947">
        <w:t xml:space="preserve"> </w:t>
      </w:r>
      <w:proofErr w:type="spellStart"/>
      <w:r w:rsidRPr="00716947">
        <w:t>Неемии</w:t>
      </w:r>
      <w:proofErr w:type="spellEnd"/>
      <w:r>
        <w:t>, скорее всего, соединялась с книгой Ездры (тем более что</w:t>
      </w:r>
      <w:r w:rsidRPr="00716947">
        <w:t xml:space="preserve"> </w:t>
      </w:r>
      <w:r>
        <w:t>некоторые древние экзегеты называли ее в</w:t>
      </w:r>
      <w:r w:rsidRPr="00716947">
        <w:t>торой книгой Ездры), а книга Плач соединялась с книгой Иеремии. Отсутствие Есфири, возможно, объясняется тем, что среди иудеев были споры</w:t>
      </w:r>
      <w:r>
        <w:t xml:space="preserve"> </w:t>
      </w:r>
      <w:r w:rsidRPr="00716947">
        <w:t>относительно достоинства этой книги.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866A84">
        <w:rPr>
          <w:i/>
        </w:rPr>
        <w:t>Ориген</w:t>
      </w:r>
      <w:r w:rsidRPr="00716947">
        <w:t xml:space="preserve"> (+254) при объяснении первого псалма перечисляет ветхозавет</w:t>
      </w:r>
      <w:r>
        <w:t>ные канонические книги и замечает, что их количество (22 книги) соответствует числу</w:t>
      </w:r>
      <w:r w:rsidRPr="00716947">
        <w:t xml:space="preserve"> б</w:t>
      </w:r>
      <w:r>
        <w:t xml:space="preserve">укв еврейского алфавита. Правда, в </w:t>
      </w:r>
      <w:r w:rsidRPr="00716947">
        <w:t xml:space="preserve">перечне </w:t>
      </w:r>
      <w:proofErr w:type="spellStart"/>
      <w:r>
        <w:t>Оригена</w:t>
      </w:r>
      <w:proofErr w:type="spellEnd"/>
      <w:r>
        <w:t xml:space="preserve"> </w:t>
      </w:r>
      <w:r w:rsidRPr="00716947">
        <w:t xml:space="preserve">опущена книга </w:t>
      </w:r>
      <w:r w:rsidRPr="009833E9">
        <w:t>12 малых проро</w:t>
      </w:r>
      <w:r>
        <w:t>ков, но у</w:t>
      </w:r>
      <w:r w:rsidRPr="00716947">
        <w:t xml:space="preserve">ченые объясняют этот пропуск ошибкой переписчика, так как без этой книги у </w:t>
      </w:r>
      <w:proofErr w:type="spellStart"/>
      <w:r w:rsidRPr="00716947">
        <w:t>Оригена</w:t>
      </w:r>
      <w:proofErr w:type="spellEnd"/>
      <w:r w:rsidRPr="00716947">
        <w:t xml:space="preserve"> насчитывается только 21 книга. К книге Иеремии присоединяются «Плач и Послание»; последняя книга отсутствует в современном еврейском каноне. Далее Ориген замечает, что кроме перечисленных им (канонических) книг у евреев существуют</w:t>
      </w:r>
      <w:r w:rsidRPr="00716947">
        <w:rPr>
          <w:smallCaps/>
        </w:rPr>
        <w:t xml:space="preserve"> </w:t>
      </w:r>
      <w:r w:rsidRPr="00716947">
        <w:t xml:space="preserve">еще другие книги, напр. Маккавейская, но она не принимается </w:t>
      </w:r>
      <w:r w:rsidRPr="00716947">
        <w:lastRenderedPageBreak/>
        <w:t xml:space="preserve">ими в канон в число 22 книг. В другом </w:t>
      </w:r>
      <w:proofErr w:type="gramStart"/>
      <w:r w:rsidRPr="00716947">
        <w:t>месте</w:t>
      </w:r>
      <w:proofErr w:type="gramEnd"/>
      <w:r w:rsidRPr="00716947">
        <w:t xml:space="preserve"> Ориген говорит о</w:t>
      </w:r>
      <w:r>
        <w:t xml:space="preserve"> книгах </w:t>
      </w:r>
      <w:proofErr w:type="spellStart"/>
      <w:r>
        <w:t>Товита</w:t>
      </w:r>
      <w:proofErr w:type="spellEnd"/>
      <w:r>
        <w:t>,</w:t>
      </w:r>
      <w:r w:rsidRPr="00716947">
        <w:t xml:space="preserve"> </w:t>
      </w:r>
      <w:proofErr w:type="spellStart"/>
      <w:r w:rsidRPr="00716947">
        <w:t>Иудифи</w:t>
      </w:r>
      <w:proofErr w:type="spellEnd"/>
      <w:r w:rsidRPr="00716947">
        <w:t>, Премудрости Соломона и Премудрости Иисуса</w:t>
      </w:r>
      <w:r>
        <w:t xml:space="preserve"> сына</w:t>
      </w:r>
      <w:r w:rsidRPr="00716947">
        <w:t xml:space="preserve"> </w:t>
      </w:r>
      <w:proofErr w:type="spellStart"/>
      <w:r w:rsidRPr="00716947">
        <w:t>Сираха</w:t>
      </w:r>
      <w:proofErr w:type="spellEnd"/>
      <w:r w:rsidRPr="00716947">
        <w:t xml:space="preserve"> и замечает, что их следует читать оглашен</w:t>
      </w:r>
      <w:r>
        <w:t>ным</w:t>
      </w:r>
      <w:r w:rsidRPr="00716947">
        <w:t>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Древний сирийский перевод </w:t>
      </w:r>
      <w:proofErr w:type="spellStart"/>
      <w:r w:rsidRPr="00716947">
        <w:t>Пешитта</w:t>
      </w:r>
      <w:proofErr w:type="spellEnd"/>
      <w:r w:rsidRPr="00716947">
        <w:t>, сделанный с еврейского т</w:t>
      </w:r>
      <w:r>
        <w:t xml:space="preserve">екста в начале или середине </w:t>
      </w:r>
      <w:r>
        <w:rPr>
          <w:lang w:val="en-US"/>
        </w:rPr>
        <w:t>II</w:t>
      </w:r>
      <w:r w:rsidRPr="00716947">
        <w:t xml:space="preserve"> </w:t>
      </w:r>
      <w:r>
        <w:t>века</w:t>
      </w:r>
      <w:r w:rsidRPr="00716947">
        <w:t xml:space="preserve"> по Р.Х., не имел в своем составе неканонических книг, так как использовавший </w:t>
      </w:r>
      <w:proofErr w:type="spellStart"/>
      <w:r w:rsidRPr="00716947">
        <w:t>Пешитту</w:t>
      </w:r>
      <w:proofErr w:type="spellEnd"/>
      <w:r>
        <w:t xml:space="preserve"> преп</w:t>
      </w:r>
      <w:r w:rsidRPr="00716947">
        <w:t xml:space="preserve">. Ефрем Сирин дает толкования на все ветхозаветные канонические книги, но не толкует неканонических книг. Позднее неканонические книги были </w:t>
      </w:r>
      <w:r>
        <w:t>перенесе</w:t>
      </w:r>
      <w:r w:rsidRPr="00716947">
        <w:t xml:space="preserve">ны в </w:t>
      </w:r>
      <w:proofErr w:type="spellStart"/>
      <w:r w:rsidRPr="00716947">
        <w:t>Пешитту</w:t>
      </w:r>
      <w:proofErr w:type="spellEnd"/>
      <w:r w:rsidRPr="00716947">
        <w:t xml:space="preserve"> из </w:t>
      </w:r>
      <w:proofErr w:type="spellStart"/>
      <w:r w:rsidRPr="00716947">
        <w:t>Септуагинты</w:t>
      </w:r>
      <w:proofErr w:type="spellEnd"/>
      <w:r w:rsidRPr="00716947">
        <w:t>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Представители западной Церкви </w:t>
      </w:r>
      <w:r w:rsidRPr="00716947">
        <w:rPr>
          <w:lang w:val="en-US"/>
        </w:rPr>
        <w:t>I</w:t>
      </w:r>
      <w:r w:rsidRPr="00716947">
        <w:t xml:space="preserve"> – </w:t>
      </w:r>
      <w:r w:rsidRPr="00716947">
        <w:rPr>
          <w:lang w:val="en-US"/>
        </w:rPr>
        <w:t>III</w:t>
      </w:r>
      <w:r w:rsidRPr="00716947">
        <w:t xml:space="preserve"> веков, при отсутствии их связей с учеными евреями, не имели ясного представления об их каноне и об отличии его от состава греческих списков Библии. Не зная еврейского языка, они вынуждены были изучать ветхозавет</w:t>
      </w:r>
      <w:r w:rsidRPr="00716947">
        <w:softHyphen/>
        <w:t xml:space="preserve">ные книги только по переводу </w:t>
      </w:r>
      <w:r>
        <w:t>LXX</w:t>
      </w:r>
      <w:r w:rsidRPr="00716947">
        <w:t xml:space="preserve"> толковников или составленно</w:t>
      </w:r>
      <w:r w:rsidRPr="00716947">
        <w:softHyphen/>
        <w:t xml:space="preserve">му с него </w:t>
      </w:r>
      <w:proofErr w:type="spellStart"/>
      <w:r w:rsidRPr="00716947">
        <w:t>Древне</w:t>
      </w:r>
      <w:r>
        <w:t>латинскому</w:t>
      </w:r>
      <w:proofErr w:type="spellEnd"/>
      <w:r w:rsidRPr="00716947">
        <w:t xml:space="preserve"> переводу, и, не видя в этих списках разграничения канонических и неканонических книг, все их счита</w:t>
      </w:r>
      <w:r>
        <w:t>ли одинаково авторитетными</w:t>
      </w:r>
      <w:r w:rsidRPr="00716947">
        <w:t>. Так нека</w:t>
      </w:r>
      <w:r w:rsidRPr="00716947">
        <w:softHyphen/>
        <w:t xml:space="preserve">нонические книги цитировали как «Писание» </w:t>
      </w:r>
      <w:r>
        <w:t xml:space="preserve">св. </w:t>
      </w:r>
      <w:r w:rsidRPr="00716947">
        <w:t>Климе</w:t>
      </w:r>
      <w:r>
        <w:t xml:space="preserve">нт Римский, свят. </w:t>
      </w:r>
      <w:proofErr w:type="spellStart"/>
      <w:r>
        <w:t>Ириней</w:t>
      </w:r>
      <w:proofErr w:type="spellEnd"/>
      <w:r>
        <w:t xml:space="preserve"> Лионский, Тертуллиан, </w:t>
      </w:r>
      <w:proofErr w:type="spellStart"/>
      <w:r>
        <w:t>сщмч</w:t>
      </w:r>
      <w:proofErr w:type="spellEnd"/>
      <w:r>
        <w:t xml:space="preserve">. </w:t>
      </w:r>
      <w:proofErr w:type="spellStart"/>
      <w:r w:rsidRPr="00716947">
        <w:t>Кипри</w:t>
      </w:r>
      <w:r>
        <w:t>ан</w:t>
      </w:r>
      <w:proofErr w:type="spellEnd"/>
      <w:r w:rsidRPr="00716947">
        <w:t xml:space="preserve"> </w:t>
      </w:r>
      <w:r>
        <w:t>(</w:t>
      </w:r>
      <w:proofErr w:type="gramStart"/>
      <w:r>
        <w:t>последний</w:t>
      </w:r>
      <w:proofErr w:type="gramEnd"/>
      <w:r>
        <w:t xml:space="preserve"> цитирует </w:t>
      </w:r>
      <w:r w:rsidRPr="00716947">
        <w:t xml:space="preserve">все неканонические книги, кроме </w:t>
      </w:r>
      <w:proofErr w:type="spellStart"/>
      <w:r w:rsidRPr="00716947">
        <w:t>Иудифи</w:t>
      </w:r>
      <w:proofErr w:type="spellEnd"/>
      <w:r>
        <w:t>)</w:t>
      </w:r>
      <w:r w:rsidRPr="00716947">
        <w:t>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>
        <w:rPr>
          <w:b/>
        </w:rPr>
        <w:t>С</w:t>
      </w:r>
      <w:r w:rsidRPr="00716947">
        <w:rPr>
          <w:b/>
        </w:rPr>
        <w:t>вятоотеческий период</w:t>
      </w:r>
      <w:r w:rsidRPr="00716947">
        <w:t xml:space="preserve"> </w:t>
      </w:r>
      <w:r w:rsidRPr="007D3B9A">
        <w:rPr>
          <w:b/>
        </w:rPr>
        <w:t>(</w:t>
      </w:r>
      <w:r w:rsidRPr="007D3B9A">
        <w:rPr>
          <w:b/>
          <w:lang w:val="en-US"/>
        </w:rPr>
        <w:t>IV</w:t>
      </w:r>
      <w:r w:rsidRPr="007D3B9A">
        <w:rPr>
          <w:b/>
        </w:rPr>
        <w:t xml:space="preserve"> – </w:t>
      </w:r>
      <w:r w:rsidRPr="007D3B9A">
        <w:rPr>
          <w:b/>
          <w:lang w:val="en-US"/>
        </w:rPr>
        <w:t>V</w:t>
      </w:r>
      <w:r w:rsidRPr="007D3B9A">
        <w:rPr>
          <w:b/>
        </w:rPr>
        <w:t xml:space="preserve"> вв.).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>Взгляд</w:t>
      </w:r>
      <w:r>
        <w:t>ы</w:t>
      </w:r>
      <w:r w:rsidRPr="00716947">
        <w:t xml:space="preserve"> на ветхозаветные канонические и неканонические книги, утверд</w:t>
      </w:r>
      <w:r>
        <w:t>ившие</w:t>
      </w:r>
      <w:r w:rsidRPr="00716947">
        <w:t>ся в восточной и западной Церкви в первые три века, оставал</w:t>
      </w:r>
      <w:r>
        <w:t>ись</w:t>
      </w:r>
      <w:r w:rsidRPr="00716947">
        <w:t xml:space="preserve"> неизменным</w:t>
      </w:r>
      <w:r>
        <w:t>и</w:t>
      </w:r>
      <w:r w:rsidRPr="00716947">
        <w:t xml:space="preserve"> и во второй период. Так, отцы и соборы восточной церкви этого периода признавали разность в авторитете и достоинстве канонических и неканонических книг, тогда как отцы и соборы западной церкви, за исключением </w:t>
      </w:r>
      <w:proofErr w:type="spellStart"/>
      <w:r w:rsidRPr="00716947">
        <w:t>Ила</w:t>
      </w:r>
      <w:r>
        <w:t>рия</w:t>
      </w:r>
      <w:proofErr w:type="spellEnd"/>
      <w:r>
        <w:t>,</w:t>
      </w:r>
      <w:r w:rsidRPr="00716947">
        <w:t xml:space="preserve"> </w:t>
      </w:r>
      <w:proofErr w:type="spellStart"/>
      <w:r w:rsidRPr="00716947">
        <w:t>Иеро</w:t>
      </w:r>
      <w:r>
        <w:t>нима</w:t>
      </w:r>
      <w:proofErr w:type="spellEnd"/>
      <w:r>
        <w:t xml:space="preserve"> и </w:t>
      </w:r>
      <w:proofErr w:type="spellStart"/>
      <w:r>
        <w:t>Руфина</w:t>
      </w:r>
      <w:proofErr w:type="spellEnd"/>
      <w:r>
        <w:t>,</w:t>
      </w:r>
      <w:r w:rsidRPr="00716947">
        <w:t xml:space="preserve"> такого разграничения не делали.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Взгляды восточных отцов и соборов </w:t>
      </w:r>
      <w:r w:rsidRPr="00716947">
        <w:rPr>
          <w:lang w:val="en-US"/>
        </w:rPr>
        <w:t>IV</w:t>
      </w:r>
      <w:r w:rsidRPr="00716947">
        <w:t xml:space="preserve"> – </w:t>
      </w:r>
      <w:r w:rsidRPr="00716947">
        <w:rPr>
          <w:lang w:val="en-US"/>
        </w:rPr>
        <w:t>V</w:t>
      </w:r>
      <w:r w:rsidRPr="00716947">
        <w:t xml:space="preserve"> вв. на ветхозаветный канон особенно ясно изложены в 60-м правиле Лаодикийского собора (</w:t>
      </w:r>
      <w:smartTag w:uri="urn:schemas-microsoft-com:office:smarttags" w:element="metricconverter">
        <w:smartTagPr>
          <w:attr w:name="ProductID" w:val="360 г"/>
        </w:smartTagPr>
        <w:r w:rsidRPr="00716947">
          <w:t>360 г</w:t>
        </w:r>
      </w:smartTag>
      <w:r w:rsidRPr="00716947">
        <w:t xml:space="preserve">.), в 39-м пасхальном послании св. Афанасия Александрийского, в 4-м </w:t>
      </w:r>
      <w:proofErr w:type="spellStart"/>
      <w:r w:rsidRPr="00716947">
        <w:lastRenderedPageBreak/>
        <w:t>огласительном</w:t>
      </w:r>
      <w:proofErr w:type="spellEnd"/>
      <w:r w:rsidRPr="00716947">
        <w:t xml:space="preserve"> поучении</w:t>
      </w:r>
      <w:r w:rsidRPr="00716947">
        <w:rPr>
          <w:b/>
        </w:rPr>
        <w:t xml:space="preserve"> </w:t>
      </w:r>
      <w:r w:rsidRPr="00716947">
        <w:t>св. Кирилла Иерусалимского и в некоторых других памятниках.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866A84">
        <w:rPr>
          <w:i/>
        </w:rPr>
        <w:t xml:space="preserve"> </w:t>
      </w:r>
      <w:proofErr w:type="spellStart"/>
      <w:r w:rsidRPr="00866A84">
        <w:rPr>
          <w:i/>
        </w:rPr>
        <w:t>Лаодикийокий</w:t>
      </w:r>
      <w:proofErr w:type="spellEnd"/>
      <w:r w:rsidRPr="00866A84">
        <w:rPr>
          <w:i/>
        </w:rPr>
        <w:t xml:space="preserve"> собор</w:t>
      </w:r>
      <w:r w:rsidRPr="00716947">
        <w:t xml:space="preserve"> (360г.) В 39-м правиле впервые употребил термин «канонические книги» и постановил не читать в церкви неканонических книг. 60-е правило этого же собора указывает число и список канонических книг Ветхого Завета и предписывает читать их в церкви. В этом списке канонических книг вместе с книгой пр. Иеремии исчислены как одна книга Плач, </w:t>
      </w:r>
      <w:proofErr w:type="spellStart"/>
      <w:r w:rsidRPr="00716947">
        <w:t>Варух</w:t>
      </w:r>
      <w:proofErr w:type="spellEnd"/>
      <w:r w:rsidRPr="00716947">
        <w:t xml:space="preserve"> и Послание, </w:t>
      </w:r>
      <w:proofErr w:type="gramStart"/>
      <w:r w:rsidRPr="00716947">
        <w:t>из</w:t>
      </w:r>
      <w:proofErr w:type="gramEnd"/>
      <w:r w:rsidRPr="00716947">
        <w:t xml:space="preserve"> которых две последние отсутствуют в еврейском каноне. Неканонические книги не перечисляются Лаодикийским собором.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866A84">
        <w:rPr>
          <w:i/>
        </w:rPr>
        <w:t>Св. Афанасий Великий</w:t>
      </w:r>
      <w:r w:rsidRPr="00716947">
        <w:t xml:space="preserve"> (+373) в своем 39 послании о празд</w:t>
      </w:r>
      <w:r w:rsidRPr="00716947">
        <w:softHyphen/>
        <w:t xml:space="preserve">никах, написанном им в 365 года, т. </w:t>
      </w:r>
      <w:r>
        <w:t>е. вскоре после Лаодикийског</w:t>
      </w:r>
      <w:r w:rsidRPr="00716947">
        <w:t>о собора, различает три категории ветхозаветных книг: канонические, нек</w:t>
      </w:r>
      <w:r>
        <w:t>аноничес</w:t>
      </w:r>
      <w:r w:rsidRPr="00716947">
        <w:t>кие и апокрифические. Канонические книги являются «боговдохновенными». Он приводит список ветхозаветных (и новозаветных) канони</w:t>
      </w:r>
      <w:r w:rsidRPr="00716947">
        <w:softHyphen/>
        <w:t>ческих книг почти такой ж</w:t>
      </w:r>
      <w:proofErr w:type="gramStart"/>
      <w:r w:rsidRPr="00716947">
        <w:rPr>
          <w:lang w:val="en-US"/>
        </w:rPr>
        <w:t>e</w:t>
      </w:r>
      <w:proofErr w:type="gramEnd"/>
      <w:r w:rsidRPr="00716947">
        <w:t xml:space="preserve"> как в 60-м правиле Лаодикийского собора, с при</w:t>
      </w:r>
      <w:r w:rsidRPr="00716947">
        <w:softHyphen/>
        <w:t xml:space="preserve">соединением кн. Плач, </w:t>
      </w:r>
      <w:r w:rsidRPr="00C058CD">
        <w:t>Варуха и Послания</w:t>
      </w:r>
      <w:r w:rsidRPr="00716947">
        <w:t xml:space="preserve"> к книге Иеремии: но </w:t>
      </w:r>
      <w:r w:rsidRPr="00C058CD">
        <w:t>Руфь</w:t>
      </w:r>
      <w:r w:rsidRPr="00716947">
        <w:t xml:space="preserve"> считается отдельно от книги Судей и опускается кн. </w:t>
      </w:r>
      <w:r w:rsidRPr="00C058CD">
        <w:t>Есфирь,</w:t>
      </w:r>
      <w:r w:rsidRPr="00716947">
        <w:t xml:space="preserve"> которая потом упоминается в числе неканонических книг. Общее число канонических книг </w:t>
      </w:r>
      <w:r>
        <w:t>Ветхого Завета</w:t>
      </w:r>
      <w:r w:rsidRPr="00716947">
        <w:t xml:space="preserve"> у св. Афанасия 22, «ибо столько же,</w:t>
      </w:r>
      <w:r w:rsidRPr="00716947">
        <w:rPr>
          <w:i/>
        </w:rPr>
        <w:t xml:space="preserve"> </w:t>
      </w:r>
      <w:r w:rsidRPr="00716947">
        <w:t>как я слышал, и букв в употреблен</w:t>
      </w:r>
      <w:proofErr w:type="gramStart"/>
      <w:r w:rsidRPr="00716947">
        <w:t>ии у е</w:t>
      </w:r>
      <w:proofErr w:type="gramEnd"/>
      <w:r w:rsidRPr="00716947">
        <w:t>вреев», – пишет он.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После перечисления </w:t>
      </w:r>
      <w:r>
        <w:t>канонически</w:t>
      </w:r>
      <w:r w:rsidRPr="00716947">
        <w:t xml:space="preserve">х книг св. Афанасий пишет о достоинстве неканонических и апокрифических книг. Неканонические книги (Премудрость Соломона, Премудрость </w:t>
      </w:r>
      <w:proofErr w:type="spellStart"/>
      <w:r w:rsidRPr="00716947">
        <w:t>Сираха</w:t>
      </w:r>
      <w:proofErr w:type="spellEnd"/>
      <w:r w:rsidRPr="00716947">
        <w:t xml:space="preserve">, Есфирь, </w:t>
      </w:r>
      <w:proofErr w:type="spellStart"/>
      <w:r w:rsidRPr="00716947">
        <w:t>Иудифь</w:t>
      </w:r>
      <w:proofErr w:type="spellEnd"/>
      <w:r w:rsidRPr="00716947">
        <w:t xml:space="preserve"> и </w:t>
      </w:r>
      <w:proofErr w:type="spellStart"/>
      <w:r w:rsidRPr="00716947">
        <w:t>Товит</w:t>
      </w:r>
      <w:proofErr w:type="spellEnd"/>
      <w:r w:rsidRPr="00716947">
        <w:t>) назначаются им для чтения оглашенным, как полезные и назидательные для христианского обучения. Апокрифические книги совершенно от</w:t>
      </w:r>
      <w:r w:rsidRPr="00716947">
        <w:softHyphen/>
        <w:t>вергаются, как подложные книги, написанные еретиками и вводящие в заблуждение простой народ.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8"/>
        <w:jc w:val="both"/>
      </w:pPr>
      <w:r w:rsidRPr="00866A84">
        <w:rPr>
          <w:i/>
        </w:rPr>
        <w:t>Св. Кирилл</w:t>
      </w:r>
      <w:r w:rsidRPr="00866A84">
        <w:rPr>
          <w:i/>
          <w:smallCaps/>
        </w:rPr>
        <w:t xml:space="preserve"> </w:t>
      </w:r>
      <w:r w:rsidRPr="00866A84">
        <w:rPr>
          <w:i/>
        </w:rPr>
        <w:t>Иерусалимский</w:t>
      </w:r>
      <w:r w:rsidRPr="00716947">
        <w:t xml:space="preserve"> (+386) в своем 4-м </w:t>
      </w:r>
      <w:proofErr w:type="spellStart"/>
      <w:r w:rsidRPr="00716947">
        <w:t>огласительном</w:t>
      </w:r>
      <w:proofErr w:type="spellEnd"/>
      <w:r w:rsidRPr="00716947">
        <w:t xml:space="preserve"> поучении приводит</w:t>
      </w:r>
      <w:r w:rsidRPr="00716947">
        <w:rPr>
          <w:smallCaps/>
        </w:rPr>
        <w:t xml:space="preserve"> </w:t>
      </w:r>
      <w:r w:rsidRPr="00716947">
        <w:t xml:space="preserve">список 22-х книг Ветхого Завета, почти идентичный с каталогом св. Афанасия. В отличие от св. Афанасия св. Кирилл </w:t>
      </w:r>
      <w:r>
        <w:t xml:space="preserve">все книги делит на две </w:t>
      </w:r>
      <w:r>
        <w:lastRenderedPageBreak/>
        <w:t>категории:</w:t>
      </w:r>
      <w:r w:rsidRPr="00716947">
        <w:t xml:space="preserve"> «божественные» книги и «апокрифические»</w:t>
      </w:r>
      <w:r>
        <w:t>. Книгу Есфирь он</w:t>
      </w:r>
      <w:r w:rsidRPr="00716947">
        <w:t xml:space="preserve"> </w:t>
      </w:r>
      <w:r>
        <w:t>относит</w:t>
      </w:r>
      <w:r w:rsidRPr="00716947">
        <w:t xml:space="preserve"> к каноническим книгам и совсем не перечис</w:t>
      </w:r>
      <w:r w:rsidRPr="00716947">
        <w:softHyphen/>
        <w:t>ляет неканониче</w:t>
      </w:r>
      <w:r>
        <w:t>ские книги</w:t>
      </w:r>
      <w:r w:rsidRPr="00716947">
        <w:t>. В подобном духе высказываются</w:t>
      </w:r>
      <w:proofErr w:type="gramStart"/>
      <w:r w:rsidRPr="00716947">
        <w:t xml:space="preserve"> </w:t>
      </w:r>
      <w:r w:rsidRPr="00866A84">
        <w:rPr>
          <w:i/>
        </w:rPr>
        <w:t>С</w:t>
      </w:r>
      <w:proofErr w:type="gramEnd"/>
      <w:r w:rsidRPr="00866A84">
        <w:rPr>
          <w:i/>
        </w:rPr>
        <w:t>в. Григорий Богослов</w:t>
      </w:r>
      <w:r w:rsidRPr="00716947">
        <w:t xml:space="preserve"> (+389) и св. </w:t>
      </w:r>
      <w:proofErr w:type="spellStart"/>
      <w:r w:rsidRPr="00866A84">
        <w:rPr>
          <w:i/>
        </w:rPr>
        <w:t>Амфилохий</w:t>
      </w:r>
      <w:proofErr w:type="spellEnd"/>
      <w:r w:rsidRPr="00866A84">
        <w:rPr>
          <w:i/>
        </w:rPr>
        <w:t xml:space="preserve"> </w:t>
      </w:r>
      <w:proofErr w:type="spellStart"/>
      <w:r w:rsidRPr="00866A84">
        <w:rPr>
          <w:i/>
        </w:rPr>
        <w:t>Иконийский</w:t>
      </w:r>
      <w:proofErr w:type="spellEnd"/>
      <w:r w:rsidRPr="00866A84">
        <w:rPr>
          <w:i/>
        </w:rPr>
        <w:t xml:space="preserve"> </w:t>
      </w:r>
      <w:r w:rsidRPr="00716947">
        <w:t>(+394), которые сомневаются только в каноническом достоинстве книги Есфирь</w:t>
      </w:r>
      <w:r>
        <w:t>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>
        <w:t>У преп</w:t>
      </w:r>
      <w:r w:rsidRPr="00716947">
        <w:t>. Ефрема Сирина (+373) и блаж. Феодорита (+458) можно видеть голос предания Антиохийской церкви. При объяснении ветхозаветных книг они не толкуют неканониче</w:t>
      </w:r>
      <w:r>
        <w:t>с</w:t>
      </w:r>
      <w:r w:rsidRPr="00716947">
        <w:t>кие книги, но толь</w:t>
      </w:r>
      <w:r w:rsidRPr="00716947">
        <w:softHyphen/>
        <w:t>ко канонические.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Таким образом, </w:t>
      </w:r>
      <w:r>
        <w:t>восточные соборы и отцы</w:t>
      </w:r>
      <w:r w:rsidRPr="00716947">
        <w:t xml:space="preserve"> </w:t>
      </w:r>
      <w:r w:rsidRPr="00716947">
        <w:rPr>
          <w:lang w:val="en-US"/>
        </w:rPr>
        <w:t>IV</w:t>
      </w:r>
      <w:r w:rsidRPr="00716947">
        <w:t xml:space="preserve"> – </w:t>
      </w:r>
      <w:r w:rsidRPr="00716947">
        <w:rPr>
          <w:lang w:val="en-US"/>
        </w:rPr>
        <w:t>V</w:t>
      </w:r>
      <w:r w:rsidRPr="00716947">
        <w:t xml:space="preserve"> вв.</w:t>
      </w:r>
      <w:r>
        <w:t xml:space="preserve"> в целом дают идентичные списки книг Ветхого Завета</w:t>
      </w:r>
      <w:r w:rsidRPr="00716947">
        <w:t xml:space="preserve">, </w:t>
      </w:r>
      <w:r>
        <w:t xml:space="preserve">расхождения имеют место лишь в некоторых деталях. </w:t>
      </w:r>
      <w:r w:rsidRPr="00716947">
        <w:t xml:space="preserve">Так, книга </w:t>
      </w:r>
      <w:r w:rsidRPr="00BB5C27">
        <w:t>Есфирь</w:t>
      </w:r>
      <w:r>
        <w:t xml:space="preserve"> </w:t>
      </w:r>
      <w:r w:rsidRPr="00716947">
        <w:t>некото</w:t>
      </w:r>
      <w:r>
        <w:t>рыми</w:t>
      </w:r>
      <w:r w:rsidRPr="00716947">
        <w:t xml:space="preserve"> исключалась из канона и даже помещалась среди неканониче</w:t>
      </w:r>
      <w:r>
        <w:t>ских книг</w:t>
      </w:r>
      <w:r w:rsidRPr="00716947">
        <w:t>, между тем как кн. Варуха и Послание Иере</w:t>
      </w:r>
      <w:r>
        <w:t>мии</w:t>
      </w:r>
      <w:r w:rsidRPr="00716947">
        <w:t xml:space="preserve"> вносились в канон. Возможно, что эти частные разногласия происходили под влиянием того, что у евреев имели место сомнения и споры относительно канонического достоинства некоторых ветхозаветных книг, но отчасти эти разногласия можно объяснить и личными воззрениями отцов и учителей восточной церкви на ту или другую книгу Ветхого Завета.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В </w:t>
      </w:r>
      <w:r w:rsidRPr="00716947">
        <w:rPr>
          <w:b/>
        </w:rPr>
        <w:t>западной Церкви</w:t>
      </w:r>
      <w:r w:rsidRPr="00716947">
        <w:t xml:space="preserve"> в </w:t>
      </w:r>
      <w:r w:rsidRPr="00716947">
        <w:rPr>
          <w:lang w:val="en-US"/>
        </w:rPr>
        <w:t>IV</w:t>
      </w:r>
      <w:r w:rsidRPr="00716947">
        <w:t xml:space="preserve"> – </w:t>
      </w:r>
      <w:r w:rsidRPr="00716947">
        <w:rPr>
          <w:lang w:val="en-US"/>
        </w:rPr>
        <w:t>V</w:t>
      </w:r>
      <w:r w:rsidRPr="00716947">
        <w:t xml:space="preserve"> вв. еще</w:t>
      </w:r>
      <w:r>
        <w:t xml:space="preserve"> более утвердился</w:t>
      </w:r>
      <w:r w:rsidRPr="00716947">
        <w:t xml:space="preserve"> взгляд на неканонические кн</w:t>
      </w:r>
      <w:r>
        <w:t xml:space="preserve">иги как на равные </w:t>
      </w:r>
      <w:proofErr w:type="gramStart"/>
      <w:r>
        <w:t>канони</w:t>
      </w:r>
      <w:r>
        <w:softHyphen/>
        <w:t>ческим</w:t>
      </w:r>
      <w:proofErr w:type="gramEnd"/>
      <w:r w:rsidRPr="00716947">
        <w:t>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866A84">
        <w:t xml:space="preserve">В </w:t>
      </w:r>
      <w:r w:rsidRPr="00866A84">
        <w:rPr>
          <w:i/>
        </w:rPr>
        <w:t xml:space="preserve">декрете папы </w:t>
      </w:r>
      <w:proofErr w:type="spellStart"/>
      <w:r w:rsidRPr="00866A84">
        <w:rPr>
          <w:i/>
        </w:rPr>
        <w:t>Дамаса</w:t>
      </w:r>
      <w:proofErr w:type="spellEnd"/>
      <w:r w:rsidRPr="00866A84">
        <w:t xml:space="preserve"> от </w:t>
      </w:r>
      <w:smartTag w:uri="urn:schemas-microsoft-com:office:smarttags" w:element="metricconverter">
        <w:smartTagPr>
          <w:attr w:name="ProductID" w:val="374 г"/>
        </w:smartTagPr>
        <w:r w:rsidRPr="00866A84">
          <w:t>374 г</w:t>
        </w:r>
      </w:smartTag>
      <w:r w:rsidRPr="00866A84">
        <w:t>.</w:t>
      </w:r>
      <w:r w:rsidRPr="00716947">
        <w:t xml:space="preserve"> «О принимаемых и не принимаемых книгах» после канонических книг перечисляются и нека</w:t>
      </w:r>
      <w:r w:rsidRPr="00716947">
        <w:softHyphen/>
        <w:t xml:space="preserve">нонические: Премудрость Соломона, </w:t>
      </w:r>
      <w:r>
        <w:t xml:space="preserve">кн. Иисуса сына </w:t>
      </w:r>
      <w:proofErr w:type="spellStart"/>
      <w:r>
        <w:t>Сирахова</w:t>
      </w:r>
      <w:proofErr w:type="spellEnd"/>
      <w:r w:rsidRPr="00716947">
        <w:t xml:space="preserve">, </w:t>
      </w:r>
      <w:proofErr w:type="spellStart"/>
      <w:r w:rsidRPr="00716947">
        <w:t>Товит</w:t>
      </w:r>
      <w:proofErr w:type="spellEnd"/>
      <w:r w:rsidRPr="00716947">
        <w:t xml:space="preserve">, </w:t>
      </w:r>
      <w:proofErr w:type="spellStart"/>
      <w:r w:rsidRPr="00716947">
        <w:t>Иудифь</w:t>
      </w:r>
      <w:proofErr w:type="spellEnd"/>
      <w:r w:rsidRPr="00716947">
        <w:t xml:space="preserve"> и две Маккавейские книги.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>
        <w:t xml:space="preserve">Исключительную роль в формировании </w:t>
      </w:r>
      <w:r w:rsidRPr="00716947">
        <w:t>западного воззрения на вет</w:t>
      </w:r>
      <w:r w:rsidRPr="00716947">
        <w:softHyphen/>
        <w:t>хозаветный канон</w:t>
      </w:r>
      <w:r>
        <w:t xml:space="preserve"> сыграл</w:t>
      </w:r>
      <w:r w:rsidRPr="00716947">
        <w:t xml:space="preserve"> </w:t>
      </w:r>
      <w:r w:rsidRPr="00866A84">
        <w:rPr>
          <w:i/>
        </w:rPr>
        <w:t>блаж. Августин</w:t>
      </w:r>
      <w:r w:rsidRPr="00716947">
        <w:t xml:space="preserve"> (+430). В сочинении «О христианском учении» он перечисляет канонические книги ВЗ (кроме кн. Плач) и </w:t>
      </w:r>
      <w:r>
        <w:t>вместе с книгами иудейского канона называет</w:t>
      </w:r>
      <w:r w:rsidRPr="00716947">
        <w:t xml:space="preserve"> 6 неканонических книг: </w:t>
      </w:r>
      <w:proofErr w:type="spellStart"/>
      <w:r w:rsidRPr="005E4A44">
        <w:t>Товита</w:t>
      </w:r>
      <w:proofErr w:type="spellEnd"/>
      <w:r w:rsidRPr="005E4A44">
        <w:t xml:space="preserve">, </w:t>
      </w:r>
      <w:proofErr w:type="spellStart"/>
      <w:r w:rsidRPr="005E4A44">
        <w:t>Иудифь</w:t>
      </w:r>
      <w:proofErr w:type="spellEnd"/>
      <w:r w:rsidRPr="005E4A44">
        <w:t xml:space="preserve">, 1 и 2 Маккавейские, Премудрость Соломона и Премудрость Иисуса сына </w:t>
      </w:r>
      <w:proofErr w:type="spellStart"/>
      <w:r w:rsidRPr="005E4A44">
        <w:t>Сираха</w:t>
      </w:r>
      <w:proofErr w:type="spellEnd"/>
      <w:r w:rsidRPr="005E4A44">
        <w:t>.</w:t>
      </w:r>
      <w:r w:rsidRPr="00716947">
        <w:t xml:space="preserve"> Эти книги блаж. Августин советует </w:t>
      </w:r>
      <w:r w:rsidRPr="00716947">
        <w:lastRenderedPageBreak/>
        <w:t>читать христианам и остерегаться апокрифов, в которых истина перемешана с ло</w:t>
      </w:r>
      <w:r>
        <w:t>жью</w:t>
      </w:r>
      <w:r w:rsidRPr="00716947">
        <w:t>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>
        <w:t>Такой</w:t>
      </w:r>
      <w:r w:rsidRPr="00716947">
        <w:t xml:space="preserve"> же </w:t>
      </w:r>
      <w:r>
        <w:t>перечень</w:t>
      </w:r>
      <w:r w:rsidRPr="00716947">
        <w:t xml:space="preserve"> ветхозаветных книг был принят на трех африканских соборах, на которых блаж. Августин был председателем или членом: </w:t>
      </w:r>
      <w:proofErr w:type="spellStart"/>
      <w:r w:rsidRPr="00716947">
        <w:t>Иппонийском</w:t>
      </w:r>
      <w:proofErr w:type="spellEnd"/>
      <w:r w:rsidRPr="00716947">
        <w:t xml:space="preserve"> (393г.) и на двух Карфагенских (</w:t>
      </w:r>
      <w:smartTag w:uri="urn:schemas-microsoft-com:office:smarttags" w:element="metricconverter">
        <w:smartTagPr>
          <w:attr w:name="ProductID" w:val="397 г"/>
        </w:smartTagPr>
        <w:r w:rsidRPr="00716947">
          <w:t>397 г</w:t>
        </w:r>
      </w:smartTag>
      <w:r w:rsidRPr="00716947">
        <w:t xml:space="preserve">. и </w:t>
      </w:r>
      <w:smartTag w:uri="urn:schemas-microsoft-com:office:smarttags" w:element="metricconverter">
        <w:smartTagPr>
          <w:attr w:name="ProductID" w:val="419 г"/>
        </w:smartTagPr>
        <w:r w:rsidRPr="00716947">
          <w:t>419 г</w:t>
        </w:r>
      </w:smartTag>
      <w:r w:rsidRPr="00716947">
        <w:t xml:space="preserve">.) и в декретах римских пап: Иннокентия </w:t>
      </w:r>
      <w:r w:rsidRPr="00716947">
        <w:rPr>
          <w:lang w:val="en-US"/>
        </w:rPr>
        <w:t>I</w:t>
      </w:r>
      <w:r w:rsidRPr="00716947">
        <w:t xml:space="preserve"> (от 405г.) и </w:t>
      </w:r>
      <w:proofErr w:type="spellStart"/>
      <w:r w:rsidRPr="00716947">
        <w:t>Геласия</w:t>
      </w:r>
      <w:proofErr w:type="spellEnd"/>
      <w:r w:rsidRPr="00716947">
        <w:t xml:space="preserve"> (от 495г.).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>Восточный взгляд на канонические и неканонические книги не был принят на западе, хотя этот взгляд и был там хорошо извес</w:t>
      </w:r>
      <w:r w:rsidRPr="00716947">
        <w:softHyphen/>
        <w:t xml:space="preserve">тен в святоотеческий период, как это видно из сочинений </w:t>
      </w:r>
      <w:proofErr w:type="spellStart"/>
      <w:r w:rsidRPr="00716947">
        <w:t>Илария</w:t>
      </w:r>
      <w:proofErr w:type="spellEnd"/>
      <w:r w:rsidRPr="00716947">
        <w:t xml:space="preserve"> </w:t>
      </w:r>
      <w:proofErr w:type="spellStart"/>
      <w:r w:rsidRPr="00716947">
        <w:t>Пиктавийского</w:t>
      </w:r>
      <w:proofErr w:type="spellEnd"/>
      <w:r w:rsidRPr="00716947">
        <w:t xml:space="preserve">, </w:t>
      </w:r>
      <w:proofErr w:type="spellStart"/>
      <w:r w:rsidRPr="00716947">
        <w:t>Руфина</w:t>
      </w:r>
      <w:proofErr w:type="spellEnd"/>
      <w:r w:rsidRPr="00716947">
        <w:t xml:space="preserve">, пресвитера </w:t>
      </w:r>
      <w:proofErr w:type="spellStart"/>
      <w:r w:rsidRPr="00716947">
        <w:t>Аквилейского</w:t>
      </w:r>
      <w:proofErr w:type="spellEnd"/>
      <w:r w:rsidRPr="00716947">
        <w:t xml:space="preserve"> и блаж. Иеронима, которые признавали 22 канонические книги (с небольшими расхождениями между собой).</w:t>
      </w:r>
    </w:p>
    <w:p w:rsidR="000E3E09" w:rsidRPr="00716947" w:rsidRDefault="000E3E09" w:rsidP="000E3E09">
      <w:pPr>
        <w:pStyle w:val="FR1"/>
        <w:widowControl/>
        <w:spacing w:before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С</w:t>
      </w:r>
      <w:r w:rsidRPr="00716947">
        <w:rPr>
          <w:rFonts w:ascii="Times New Roman" w:hAnsi="Times New Roman"/>
          <w:b/>
        </w:rPr>
        <w:t>редневековый</w:t>
      </w:r>
      <w:r w:rsidRPr="00716947">
        <w:rPr>
          <w:rFonts w:ascii="Times New Roman" w:hAnsi="Times New Roman"/>
        </w:rPr>
        <w:t xml:space="preserve"> </w:t>
      </w:r>
      <w:r w:rsidRPr="00716947">
        <w:rPr>
          <w:rFonts w:ascii="Times New Roman" w:hAnsi="Times New Roman"/>
          <w:b/>
        </w:rPr>
        <w:t>период</w:t>
      </w:r>
      <w:r w:rsidRPr="00716947">
        <w:rPr>
          <w:rFonts w:ascii="Times New Roman" w:hAnsi="Times New Roman"/>
        </w:rPr>
        <w:t xml:space="preserve"> истории ветхозаветного канона </w:t>
      </w:r>
      <w:r>
        <w:rPr>
          <w:rFonts w:ascii="Times New Roman" w:hAnsi="Times New Roman"/>
        </w:rPr>
        <w:t>(</w:t>
      </w:r>
      <w:r w:rsidRPr="00716947">
        <w:rPr>
          <w:rFonts w:ascii="Times New Roman" w:hAnsi="Times New Roman"/>
          <w:lang w:val="en-US"/>
        </w:rPr>
        <w:t>VI</w:t>
      </w:r>
      <w:r w:rsidRPr="00716947">
        <w:rPr>
          <w:rFonts w:ascii="Times New Roman" w:hAnsi="Times New Roman"/>
        </w:rPr>
        <w:t xml:space="preserve"> – </w:t>
      </w:r>
      <w:r w:rsidRPr="00716947">
        <w:rPr>
          <w:rFonts w:ascii="Times New Roman" w:hAnsi="Times New Roman"/>
          <w:lang w:val="en-US"/>
        </w:rPr>
        <w:t>XVI</w:t>
      </w:r>
      <w:r w:rsidRPr="00716947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>в.)</w:t>
      </w:r>
      <w:r w:rsidRPr="00716947">
        <w:rPr>
          <w:rFonts w:ascii="Times New Roman" w:hAnsi="Times New Roman"/>
        </w:rPr>
        <w:t>.</w:t>
      </w:r>
    </w:p>
    <w:p w:rsidR="000E3E09" w:rsidRPr="00716947" w:rsidRDefault="000E3E09" w:rsidP="000E3E09">
      <w:pPr>
        <w:pStyle w:val="FR1"/>
        <w:widowControl/>
        <w:spacing w:before="0" w:line="360" w:lineRule="auto"/>
        <w:ind w:firstLine="709"/>
      </w:pPr>
      <w:r w:rsidRPr="00866A84">
        <w:rPr>
          <w:rFonts w:ascii="Times New Roman" w:hAnsi="Times New Roman"/>
          <w:i/>
        </w:rPr>
        <w:t>Иоанн Дамаскин</w:t>
      </w:r>
      <w:r w:rsidRPr="00716947">
        <w:rPr>
          <w:rFonts w:ascii="Times New Roman" w:hAnsi="Times New Roman"/>
        </w:rPr>
        <w:t xml:space="preserve"> (+754) в своем догматическом творении «О православной вере» определяет состав ветхозаветного канона</w:t>
      </w:r>
      <w:r>
        <w:rPr>
          <w:rFonts w:ascii="Times New Roman" w:hAnsi="Times New Roman"/>
        </w:rPr>
        <w:t xml:space="preserve">, перечисляя только те книги, которые присутствовали в иудейском </w:t>
      </w:r>
      <w:r w:rsidRPr="00716947">
        <w:rPr>
          <w:rFonts w:ascii="Times New Roman" w:hAnsi="Times New Roman"/>
        </w:rPr>
        <w:t>канон</w:t>
      </w:r>
      <w:r>
        <w:rPr>
          <w:rFonts w:ascii="Times New Roman" w:hAnsi="Times New Roman"/>
        </w:rPr>
        <w:t>е</w:t>
      </w:r>
      <w:r w:rsidRPr="00716947">
        <w:rPr>
          <w:rFonts w:ascii="Times New Roman" w:hAnsi="Times New Roman"/>
        </w:rPr>
        <w:t>. Кн. Варуха и Послания Иеремии, которые ранее иногда встречались в с</w:t>
      </w:r>
      <w:r>
        <w:rPr>
          <w:rFonts w:ascii="Times New Roman" w:hAnsi="Times New Roman"/>
        </w:rPr>
        <w:t>писках</w:t>
      </w:r>
      <w:r w:rsidRPr="00716947">
        <w:rPr>
          <w:rFonts w:ascii="Times New Roman" w:hAnsi="Times New Roman"/>
        </w:rPr>
        <w:t xml:space="preserve"> канони</w:t>
      </w:r>
      <w:r w:rsidRPr="00716947">
        <w:rPr>
          <w:rFonts w:ascii="Times New Roman" w:hAnsi="Times New Roman"/>
        </w:rPr>
        <w:softHyphen/>
        <w:t xml:space="preserve">ческих книг, в его </w:t>
      </w:r>
      <w:r>
        <w:rPr>
          <w:rFonts w:ascii="Times New Roman" w:hAnsi="Times New Roman"/>
        </w:rPr>
        <w:t>перечне</w:t>
      </w:r>
      <w:r w:rsidRPr="00716947">
        <w:rPr>
          <w:rFonts w:ascii="Times New Roman" w:hAnsi="Times New Roman"/>
        </w:rPr>
        <w:t xml:space="preserve"> нет.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>
        <w:t>В Западной церкви</w:t>
      </w:r>
      <w:r w:rsidRPr="00716947">
        <w:t xml:space="preserve"> </w:t>
      </w:r>
      <w:r>
        <w:t>в</w:t>
      </w:r>
      <w:r w:rsidRPr="00716947">
        <w:t xml:space="preserve">опрос о ветхозаветном каноне окончательно был решен на </w:t>
      </w:r>
      <w:proofErr w:type="spellStart"/>
      <w:r w:rsidRPr="00716947">
        <w:t>Тридентском</w:t>
      </w:r>
      <w:proofErr w:type="spellEnd"/>
      <w:r w:rsidRPr="00716947">
        <w:t xml:space="preserve"> соборе.</w:t>
      </w:r>
      <w:r>
        <w:t xml:space="preserve"> </w:t>
      </w:r>
      <w:proofErr w:type="spellStart"/>
      <w:r w:rsidRPr="00866A84">
        <w:rPr>
          <w:i/>
        </w:rPr>
        <w:t>Тридентский</w:t>
      </w:r>
      <w:proofErr w:type="spellEnd"/>
      <w:r w:rsidRPr="00866A84">
        <w:rPr>
          <w:i/>
        </w:rPr>
        <w:t xml:space="preserve"> собор</w:t>
      </w:r>
      <w:r>
        <w:t xml:space="preserve"> (1545 </w:t>
      </w:r>
      <w:r w:rsidRPr="00716947">
        <w:t>–</w:t>
      </w:r>
      <w:r>
        <w:t xml:space="preserve"> 1563</w:t>
      </w:r>
      <w:r w:rsidRPr="00716947">
        <w:t>) был созван в связи с реформа</w:t>
      </w:r>
      <w:r w:rsidRPr="00716947">
        <w:softHyphen/>
        <w:t>цией и распространением среди протестантов взгляда на неканони</w:t>
      </w:r>
      <w:r w:rsidRPr="00716947">
        <w:softHyphen/>
        <w:t>ческие книги как на апокрифы. В противовес этому взгляду в като</w:t>
      </w:r>
      <w:r w:rsidRPr="00716947">
        <w:softHyphen/>
        <w:t xml:space="preserve">лической церкви окончательно восторжествовало учение о полном равенстве канонических и неканонических книг Ветхого Завета, которое ясно и определенно было выражено на </w:t>
      </w:r>
      <w:proofErr w:type="spellStart"/>
      <w:r w:rsidRPr="00716947">
        <w:t>Тридентском</w:t>
      </w:r>
      <w:proofErr w:type="spellEnd"/>
      <w:r w:rsidRPr="00716947">
        <w:t xml:space="preserve"> соборе 8 апреля </w:t>
      </w:r>
      <w:smartTag w:uri="urn:schemas-microsoft-com:office:smarttags" w:element="metricconverter">
        <w:smartTagPr>
          <w:attr w:name="ProductID" w:val="1546 г"/>
        </w:smartTagPr>
        <w:r w:rsidRPr="00716947">
          <w:t>1546 г</w:t>
        </w:r>
      </w:smartTag>
      <w:r w:rsidRPr="00716947">
        <w:t>.: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>«Если кто не будет признавать священными и каноническими целые книги, со всеми своими частями, как они обычно читаются в като</w:t>
      </w:r>
      <w:r w:rsidRPr="00716947">
        <w:softHyphen/>
        <w:t>лической церкви и содержатся в древней латинской Вульгате, и сознательно и упорно будет отвергать установленные предания, да будет анафема».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В составе ветхозаветных книг, которые </w:t>
      </w:r>
      <w:proofErr w:type="spellStart"/>
      <w:r w:rsidRPr="00716947">
        <w:t>Тридентский</w:t>
      </w:r>
      <w:proofErr w:type="spellEnd"/>
      <w:r w:rsidRPr="00716947">
        <w:t xml:space="preserve"> собор считает каноническими, находятся следующие неканонические книги: кн. Варуха</w:t>
      </w:r>
      <w:r>
        <w:t>,</w:t>
      </w:r>
      <w:r w:rsidRPr="00716947">
        <w:t xml:space="preserve"> </w:t>
      </w:r>
      <w:r>
        <w:lastRenderedPageBreak/>
        <w:t>Послание Иеремии</w:t>
      </w:r>
      <w:r w:rsidRPr="00716947">
        <w:t xml:space="preserve">; 1 и 2 Маккавейские; </w:t>
      </w:r>
      <w:proofErr w:type="spellStart"/>
      <w:r w:rsidRPr="00716947">
        <w:t>То</w:t>
      </w:r>
      <w:r>
        <w:t>вит</w:t>
      </w:r>
      <w:proofErr w:type="spellEnd"/>
      <w:r w:rsidRPr="00716947">
        <w:t xml:space="preserve">, </w:t>
      </w:r>
      <w:proofErr w:type="spellStart"/>
      <w:r w:rsidRPr="00716947">
        <w:t>Иудифь</w:t>
      </w:r>
      <w:proofErr w:type="spellEnd"/>
      <w:r w:rsidRPr="00716947">
        <w:t xml:space="preserve">, </w:t>
      </w:r>
      <w:r>
        <w:t>Премудрость</w:t>
      </w:r>
      <w:r w:rsidRPr="00716947">
        <w:t xml:space="preserve"> Соломона</w:t>
      </w:r>
      <w:r>
        <w:t xml:space="preserve">, Премудрость Иисуса, сына </w:t>
      </w:r>
      <w:proofErr w:type="spellStart"/>
      <w:r>
        <w:t>Сирахова</w:t>
      </w:r>
      <w:proofErr w:type="spellEnd"/>
      <w:r w:rsidRPr="00716947">
        <w:t xml:space="preserve"> и неканонические добавления в книгах Даниила и Есфирь.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После </w:t>
      </w:r>
      <w:proofErr w:type="spellStart"/>
      <w:r w:rsidRPr="00716947">
        <w:t>Тридентского</w:t>
      </w:r>
      <w:proofErr w:type="spellEnd"/>
      <w:r w:rsidRPr="00716947">
        <w:t xml:space="preserve"> собора в Католической церкви возник</w:t>
      </w:r>
      <w:r w:rsidRPr="00716947">
        <w:softHyphen/>
        <w:t xml:space="preserve">ло учение о </w:t>
      </w:r>
      <w:proofErr w:type="spellStart"/>
      <w:r w:rsidRPr="00716947">
        <w:rPr>
          <w:i/>
        </w:rPr>
        <w:t>протоканонических</w:t>
      </w:r>
      <w:proofErr w:type="spellEnd"/>
      <w:r w:rsidRPr="00716947">
        <w:t xml:space="preserve"> и </w:t>
      </w:r>
      <w:proofErr w:type="spellStart"/>
      <w:r w:rsidRPr="00716947">
        <w:rPr>
          <w:i/>
        </w:rPr>
        <w:t>девтероканонических</w:t>
      </w:r>
      <w:proofErr w:type="spellEnd"/>
      <w:r w:rsidRPr="00716947">
        <w:t xml:space="preserve"> книгах, признанное позднее всеми католическими богословами. </w:t>
      </w:r>
      <w:r>
        <w:t>Э</w:t>
      </w:r>
      <w:r w:rsidRPr="00716947">
        <w:t xml:space="preserve">то учение </w:t>
      </w:r>
      <w:r>
        <w:t>имело</w:t>
      </w:r>
      <w:r w:rsidRPr="00716947">
        <w:t xml:space="preserve"> целью</w:t>
      </w:r>
      <w:r>
        <w:t xml:space="preserve"> выразить мысль о равенстве авторитета к</w:t>
      </w:r>
      <w:r w:rsidRPr="00716947">
        <w:t>анонических и неканонических книг</w:t>
      </w:r>
      <w:r>
        <w:t xml:space="preserve"> и в то же время объяснить существующие между ними различия</w:t>
      </w:r>
      <w:r w:rsidRPr="00716947">
        <w:t xml:space="preserve">. Согласно </w:t>
      </w:r>
      <w:r>
        <w:t>этому учению</w:t>
      </w:r>
      <w:r w:rsidRPr="00716947">
        <w:t xml:space="preserve">, разделение ветхозаветных книг на книги 1-го и 2-го канона указывает </w:t>
      </w:r>
      <w:r>
        <w:t xml:space="preserve">на </w:t>
      </w:r>
      <w:r w:rsidRPr="00716947">
        <w:t>различие не автори</w:t>
      </w:r>
      <w:r>
        <w:t xml:space="preserve">тета, а времени признания данных книг </w:t>
      </w:r>
      <w:proofErr w:type="gramStart"/>
      <w:r>
        <w:t>каноническими</w:t>
      </w:r>
      <w:proofErr w:type="gramEnd"/>
      <w:r>
        <w:t>. П</w:t>
      </w:r>
      <w:r w:rsidRPr="00716947">
        <w:t>ротоканоническими</w:t>
      </w:r>
      <w:r>
        <w:t xml:space="preserve"> называются </w:t>
      </w:r>
      <w:r w:rsidRPr="00716947">
        <w:t>кни</w:t>
      </w:r>
      <w:r>
        <w:t>ги</w:t>
      </w:r>
      <w:r w:rsidRPr="00716947">
        <w:t xml:space="preserve">, </w:t>
      </w:r>
      <w:r>
        <w:t xml:space="preserve">принятые в канон первыми вследствие того, что </w:t>
      </w:r>
      <w:r w:rsidRPr="00716947">
        <w:t xml:space="preserve">относительно </w:t>
      </w:r>
      <w:r>
        <w:t xml:space="preserve">их </w:t>
      </w:r>
      <w:r w:rsidRPr="00716947">
        <w:t>божественного про</w:t>
      </w:r>
      <w:r>
        <w:t>исхождения и авторитета</w:t>
      </w:r>
      <w:r w:rsidRPr="00716947">
        <w:t xml:space="preserve"> никогда не было сомне</w:t>
      </w:r>
      <w:r>
        <w:t xml:space="preserve">ния. В то же время </w:t>
      </w:r>
      <w:proofErr w:type="spellStart"/>
      <w:r w:rsidRPr="00716947">
        <w:t>девтероканонические</w:t>
      </w:r>
      <w:proofErr w:type="spellEnd"/>
      <w:r>
        <w:t xml:space="preserve"> книги</w:t>
      </w:r>
      <w:r w:rsidRPr="00716947">
        <w:t xml:space="preserve">, т.е. стоящие в каноне на втором </w:t>
      </w:r>
      <w:r>
        <w:t xml:space="preserve">месте </w:t>
      </w:r>
      <w:r w:rsidRPr="00716947">
        <w:t>–</w:t>
      </w:r>
      <w:r>
        <w:t xml:space="preserve"> это те книги</w:t>
      </w:r>
      <w:r w:rsidRPr="00716947">
        <w:t xml:space="preserve">, относительно которых в </w:t>
      </w:r>
      <w:r>
        <w:t>помес</w:t>
      </w:r>
      <w:r w:rsidRPr="00716947">
        <w:t>тных церквах в продолжение некоторого промежутка времени существовало более или менее сильное сомнение, но которы</w:t>
      </w:r>
      <w:r>
        <w:t>е после тщательного и</w:t>
      </w:r>
      <w:r w:rsidRPr="00716947">
        <w:t xml:space="preserve">сследования удостоились </w:t>
      </w:r>
      <w:r>
        <w:t>признания В</w:t>
      </w:r>
      <w:r w:rsidRPr="00716947">
        <w:t>селен</w:t>
      </w:r>
      <w:r>
        <w:t>ской церкви</w:t>
      </w:r>
      <w:r w:rsidRPr="00716947">
        <w:t>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rPr>
          <w:b/>
        </w:rPr>
        <w:t>Четвертый период истории</w:t>
      </w:r>
      <w:r w:rsidRPr="00716947">
        <w:t xml:space="preserve"> ветхозаветного канона в христианской церкви обнимае</w:t>
      </w:r>
      <w:r>
        <w:t>т новое и новейшее время: (</w:t>
      </w:r>
      <w:r>
        <w:rPr>
          <w:lang w:val="en-US"/>
        </w:rPr>
        <w:t>XVII</w:t>
      </w:r>
      <w:r w:rsidRPr="00CF2ECD">
        <w:t xml:space="preserve"> – </w:t>
      </w:r>
      <w:r>
        <w:rPr>
          <w:lang w:val="en-US"/>
        </w:rPr>
        <w:t>XX</w:t>
      </w:r>
      <w:r w:rsidRPr="00716947">
        <w:t xml:space="preserve"> вв.).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>
        <w:t>В э</w:t>
      </w:r>
      <w:r w:rsidRPr="00716947">
        <w:t xml:space="preserve">тот период </w:t>
      </w:r>
      <w:r>
        <w:t>в Западной Европе развивается и все более набирает вес  протестантский взгляд на канон</w:t>
      </w:r>
      <w:r w:rsidRPr="00716947">
        <w:t xml:space="preserve"> В</w:t>
      </w:r>
      <w:r>
        <w:t xml:space="preserve">етхого </w:t>
      </w:r>
      <w:r w:rsidRPr="00716947">
        <w:t>З</w:t>
      </w:r>
      <w:r>
        <w:t>авета, согласно которому содержание ветхозаветной части Библии должно полностью соответствовать</w:t>
      </w:r>
      <w:r w:rsidRPr="00716947">
        <w:t xml:space="preserve"> еврей</w:t>
      </w:r>
      <w:r>
        <w:t>скому</w:t>
      </w:r>
      <w:r w:rsidRPr="00716947">
        <w:t xml:space="preserve"> кано</w:t>
      </w:r>
      <w:r>
        <w:t>ну</w:t>
      </w:r>
      <w:r w:rsidRPr="00716947">
        <w:t xml:space="preserve">, </w:t>
      </w:r>
      <w:r>
        <w:t xml:space="preserve">вследствие чего </w:t>
      </w:r>
      <w:r w:rsidRPr="00716947">
        <w:t>неканонические книги объяв</w:t>
      </w:r>
      <w:r>
        <w:t>ляются</w:t>
      </w:r>
      <w:r w:rsidRPr="00716947">
        <w:t xml:space="preserve"> апокрифа</w:t>
      </w:r>
      <w:r>
        <w:t>ми,</w:t>
      </w:r>
      <w:r w:rsidRPr="00716947">
        <w:t xml:space="preserve"> а потом и совсем исклю</w:t>
      </w:r>
      <w:r>
        <w:t>чаются</w:t>
      </w:r>
      <w:r w:rsidRPr="00716947">
        <w:t xml:space="preserve"> из изданий Библии. </w:t>
      </w:r>
      <w:r>
        <w:t>Распространение этих</w:t>
      </w:r>
      <w:r w:rsidRPr="00716947">
        <w:t xml:space="preserve"> протестант</w:t>
      </w:r>
      <w:r>
        <w:t>ских</w:t>
      </w:r>
      <w:r w:rsidRPr="00716947">
        <w:t xml:space="preserve"> воззре</w:t>
      </w:r>
      <w:r>
        <w:t>ний</w:t>
      </w:r>
      <w:r w:rsidRPr="00716947">
        <w:t xml:space="preserve"> </w:t>
      </w:r>
      <w:r>
        <w:t xml:space="preserve">стало причиной </w:t>
      </w:r>
      <w:r w:rsidRPr="00716947">
        <w:t xml:space="preserve">для обсуждения на соборах </w:t>
      </w:r>
      <w:r>
        <w:t>Православ</w:t>
      </w:r>
      <w:r w:rsidRPr="00716947">
        <w:t xml:space="preserve">ной </w:t>
      </w:r>
      <w:r>
        <w:t xml:space="preserve">и Католической </w:t>
      </w:r>
      <w:r w:rsidRPr="00716947">
        <w:t>Церкви вопроса о каноне.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Особый повод к этому обсуждению подало </w:t>
      </w:r>
      <w:r>
        <w:t>появившееся</w:t>
      </w:r>
      <w:r w:rsidRPr="00716947">
        <w:t xml:space="preserve"> в 1629 году «Исповедание» </w:t>
      </w:r>
      <w:r w:rsidRPr="00604893">
        <w:t xml:space="preserve">Кирилла </w:t>
      </w:r>
      <w:proofErr w:type="spellStart"/>
      <w:r w:rsidRPr="00604893">
        <w:t>Лукариса</w:t>
      </w:r>
      <w:proofErr w:type="spellEnd"/>
      <w:r w:rsidRPr="00716947">
        <w:t>, пат</w:t>
      </w:r>
      <w:r>
        <w:t>риарха Константино</w:t>
      </w:r>
      <w:r>
        <w:softHyphen/>
        <w:t>польского</w:t>
      </w:r>
      <w:r w:rsidRPr="00716947">
        <w:t>. В нем признаются каноническими книги, пе</w:t>
      </w:r>
      <w:r w:rsidRPr="00716947">
        <w:softHyphen/>
        <w:t xml:space="preserve">речисленные в 60-м правиле </w:t>
      </w:r>
      <w:r w:rsidRPr="00716947">
        <w:lastRenderedPageBreak/>
        <w:t>Лаодикийского собора, а неканонические книги в протестантском духе объявляются «апокрифами».</w:t>
      </w:r>
      <w:r>
        <w:t xml:space="preserve"> </w:t>
      </w:r>
      <w:r w:rsidRPr="00716947">
        <w:t>Это «Исповедание» было осуждено на соборах</w:t>
      </w:r>
      <w:r>
        <w:t xml:space="preserve"> Константинопольском и Иерусалимском (оба собора имели место в 1672 году)</w:t>
      </w:r>
      <w:r w:rsidRPr="00716947">
        <w:t>, обсуждавших вопрос о ветхозаветном каноне.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866A84">
        <w:rPr>
          <w:i/>
        </w:rPr>
        <w:t>Иерусалимский собор</w:t>
      </w:r>
      <w:r w:rsidRPr="00716947">
        <w:t xml:space="preserve"> при патриархе </w:t>
      </w:r>
      <w:proofErr w:type="spellStart"/>
      <w:r w:rsidRPr="00716947">
        <w:t>Досифее</w:t>
      </w:r>
      <w:proofErr w:type="spellEnd"/>
      <w:r w:rsidRPr="00716947">
        <w:t xml:space="preserve"> назвал неканонические книги (Премудрость Соломона, </w:t>
      </w:r>
      <w:proofErr w:type="spellStart"/>
      <w:r w:rsidRPr="00716947">
        <w:t>Иудифь</w:t>
      </w:r>
      <w:proofErr w:type="spellEnd"/>
      <w:r w:rsidRPr="00716947">
        <w:t xml:space="preserve">, </w:t>
      </w:r>
      <w:proofErr w:type="spellStart"/>
      <w:r w:rsidRPr="00716947">
        <w:t>Товита</w:t>
      </w:r>
      <w:proofErr w:type="spellEnd"/>
      <w:r w:rsidRPr="00716947">
        <w:t>, историю дракона и Сусанны (</w:t>
      </w:r>
      <w:r>
        <w:t>т.е. Дан. 13</w:t>
      </w:r>
      <w:r w:rsidRPr="00CF2ECD">
        <w:t>–</w:t>
      </w:r>
      <w:r w:rsidRPr="00716947">
        <w:t xml:space="preserve">14 гл.), Маккавейские и Премудрость </w:t>
      </w:r>
      <w:proofErr w:type="spellStart"/>
      <w:r w:rsidRPr="00716947">
        <w:t>Сираха</w:t>
      </w:r>
      <w:proofErr w:type="spellEnd"/>
      <w:r w:rsidRPr="00716947">
        <w:t xml:space="preserve">) «истинными частями Писания». Это определение Иерусалимского собора, </w:t>
      </w:r>
      <w:r>
        <w:t>сформировавшееся как реакция на</w:t>
      </w:r>
      <w:r w:rsidRPr="00716947">
        <w:t xml:space="preserve"> край</w:t>
      </w:r>
      <w:r>
        <w:t>но</w:t>
      </w:r>
      <w:r>
        <w:softHyphen/>
        <w:t>сти</w:t>
      </w:r>
      <w:r w:rsidRPr="00716947">
        <w:t xml:space="preserve"> протестантских суждений Кирилла </w:t>
      </w:r>
      <w:proofErr w:type="spellStart"/>
      <w:r w:rsidRPr="00716947">
        <w:t>Лукариса</w:t>
      </w:r>
      <w:proofErr w:type="spellEnd"/>
      <w:r w:rsidRPr="00716947">
        <w:t>, фактически вы</w:t>
      </w:r>
      <w:r w:rsidRPr="00716947">
        <w:softHyphen/>
        <w:t xml:space="preserve">ражает </w:t>
      </w:r>
      <w:r>
        <w:t xml:space="preserve">близкий к </w:t>
      </w:r>
      <w:proofErr w:type="gramStart"/>
      <w:r>
        <w:t>католическому</w:t>
      </w:r>
      <w:proofErr w:type="gramEnd"/>
      <w:r>
        <w:t xml:space="preserve"> взгляд на ветхозаветный канон</w:t>
      </w:r>
      <w:r w:rsidRPr="00716947">
        <w:t>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604893">
        <w:t xml:space="preserve">Но </w:t>
      </w:r>
      <w:r w:rsidRPr="00866A84">
        <w:rPr>
          <w:i/>
        </w:rPr>
        <w:t>Константинопольский собор</w:t>
      </w:r>
      <w:r w:rsidRPr="00716947">
        <w:t xml:space="preserve"> ясно высказался о неканонических кни</w:t>
      </w:r>
      <w:r>
        <w:t>гах Ветхого Завета</w:t>
      </w:r>
      <w:r w:rsidRPr="00716947">
        <w:t xml:space="preserve"> в духе отцов восточной церкви, признав их «добрыми и назидательными</w:t>
      </w:r>
      <w:proofErr w:type="gramStart"/>
      <w:r w:rsidRPr="00716947">
        <w:t>» (</w:t>
      </w:r>
      <w:r>
        <w:t>καλά και ευάριστα</w:t>
      </w:r>
      <w:r w:rsidRPr="00716947">
        <w:t xml:space="preserve">), </w:t>
      </w:r>
      <w:proofErr w:type="gramEnd"/>
      <w:r w:rsidRPr="00716947">
        <w:t>и это древнее учение окончательно утвер</w:t>
      </w:r>
      <w:r>
        <w:t>дилось во всей Православной Ц</w:t>
      </w:r>
      <w:r w:rsidRPr="00716947">
        <w:t>еркви.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На соборах Русской Церкви вопрос о каноне специально не поднимался. </w:t>
      </w:r>
      <w:proofErr w:type="gramStart"/>
      <w:r w:rsidRPr="00716947">
        <w:t>В катехизисе Филарета, митрополита Московского, одобренном Святейшим Синодом, ветхозаветный канон признан в объе</w:t>
      </w:r>
      <w:r>
        <w:t>ме 22</w:t>
      </w:r>
      <w:r w:rsidRPr="00716947">
        <w:t xml:space="preserve"> книг еврейского канона (39 по загла</w:t>
      </w:r>
      <w:r>
        <w:t>виям), а неканонические книги Ветхого Завета</w:t>
      </w:r>
      <w:r w:rsidRPr="00716947">
        <w:t xml:space="preserve"> рассматриваются как назидательные </w:t>
      </w:r>
      <w:r>
        <w:t xml:space="preserve">и полезные </w:t>
      </w:r>
      <w:r w:rsidRPr="00716947">
        <w:t>для оглашенных, но не как источники вероучения.</w:t>
      </w:r>
      <w:proofErr w:type="gramEnd"/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>Согласно всем вышеизложенным историческим данным, ис</w:t>
      </w:r>
      <w:r w:rsidRPr="00716947">
        <w:softHyphen/>
        <w:t xml:space="preserve">числим теперь ветхозаветные книги по православно-богословской системе. </w:t>
      </w:r>
    </w:p>
    <w:p w:rsidR="000E3E09" w:rsidRPr="00B813D5" w:rsidRDefault="000E3E09" w:rsidP="000E3E09">
      <w:pPr>
        <w:pStyle w:val="11"/>
        <w:widowControl/>
        <w:spacing w:line="360" w:lineRule="auto"/>
        <w:ind w:firstLine="709"/>
        <w:jc w:val="both"/>
        <w:rPr>
          <w:b/>
          <w:i/>
        </w:rPr>
      </w:pPr>
      <w:r w:rsidRPr="00B813D5">
        <w:rPr>
          <w:b/>
          <w:i/>
        </w:rPr>
        <w:t xml:space="preserve">Канонические книги: </w:t>
      </w:r>
    </w:p>
    <w:p w:rsidR="000E3E09" w:rsidRPr="00716947" w:rsidRDefault="000E3E09" w:rsidP="000E3E09">
      <w:pPr>
        <w:pStyle w:val="11"/>
        <w:widowControl/>
        <w:spacing w:line="360" w:lineRule="auto"/>
        <w:jc w:val="both"/>
      </w:pPr>
      <w:proofErr w:type="spellStart"/>
      <w:r w:rsidRPr="00716947">
        <w:rPr>
          <w:b/>
        </w:rPr>
        <w:t>Законоположительные</w:t>
      </w:r>
      <w:proofErr w:type="spellEnd"/>
      <w:r w:rsidRPr="00716947">
        <w:rPr>
          <w:b/>
        </w:rPr>
        <w:t>:</w:t>
      </w:r>
      <w:r w:rsidRPr="00716947">
        <w:t xml:space="preserve"> Бытие, Исход, Ле</w:t>
      </w:r>
      <w:r>
        <w:t>вит,</w:t>
      </w:r>
      <w:r w:rsidRPr="00716947">
        <w:t xml:space="preserve"> Числа, Второзаконие.</w:t>
      </w:r>
    </w:p>
    <w:p w:rsidR="000E3E09" w:rsidRPr="00716947" w:rsidRDefault="000E3E09" w:rsidP="000E3E09">
      <w:pPr>
        <w:pStyle w:val="11"/>
        <w:widowControl/>
        <w:spacing w:line="360" w:lineRule="auto"/>
        <w:jc w:val="both"/>
      </w:pPr>
      <w:r w:rsidRPr="00716947">
        <w:rPr>
          <w:b/>
        </w:rPr>
        <w:t>Исторические:</w:t>
      </w:r>
      <w:r>
        <w:t xml:space="preserve"> Иисуса Навина, Судей,</w:t>
      </w:r>
      <w:r w:rsidRPr="00716947">
        <w:t xml:space="preserve"> Руфь, 1 и 2 Царств, 3 и 4 Царств, 1 и 2 Паралипоменон, 1-я Ездры и </w:t>
      </w:r>
      <w:proofErr w:type="spellStart"/>
      <w:r w:rsidRPr="00716947">
        <w:t>Неемии</w:t>
      </w:r>
      <w:proofErr w:type="spellEnd"/>
      <w:r w:rsidRPr="00716947">
        <w:t xml:space="preserve">, Есфирь. </w:t>
      </w:r>
    </w:p>
    <w:p w:rsidR="000E3E09" w:rsidRPr="00716947" w:rsidRDefault="000E3E09" w:rsidP="000E3E09">
      <w:pPr>
        <w:pStyle w:val="11"/>
        <w:widowControl/>
        <w:spacing w:line="360" w:lineRule="auto"/>
        <w:jc w:val="both"/>
      </w:pPr>
      <w:r w:rsidRPr="00716947">
        <w:rPr>
          <w:b/>
        </w:rPr>
        <w:t>Учительные:</w:t>
      </w:r>
      <w:r w:rsidRPr="00716947">
        <w:t xml:space="preserve"> Иова, Псалтирь, Притчи Соло</w:t>
      </w:r>
      <w:r w:rsidRPr="00716947">
        <w:softHyphen/>
        <w:t xml:space="preserve">мона, Екклесиаст, Песнь Песней. </w:t>
      </w:r>
    </w:p>
    <w:p w:rsidR="000E3E09" w:rsidRPr="00716947" w:rsidRDefault="000E3E09" w:rsidP="000E3E09">
      <w:pPr>
        <w:pStyle w:val="11"/>
        <w:widowControl/>
        <w:spacing w:line="360" w:lineRule="auto"/>
        <w:jc w:val="both"/>
      </w:pPr>
      <w:r w:rsidRPr="00716947">
        <w:rPr>
          <w:b/>
        </w:rPr>
        <w:t xml:space="preserve">Пророческие: </w:t>
      </w:r>
      <w:r w:rsidRPr="00716947">
        <w:t>Исаии, Иеремии, Иезекииля, Даниила и двенадцати малых пророков.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B813D5">
        <w:rPr>
          <w:b/>
          <w:i/>
        </w:rPr>
        <w:lastRenderedPageBreak/>
        <w:t>Неканонические книги:</w:t>
      </w:r>
      <w:r w:rsidRPr="00716947">
        <w:t xml:space="preserve"> </w:t>
      </w:r>
      <w:r w:rsidRPr="00B813D5">
        <w:rPr>
          <w:i/>
        </w:rPr>
        <w:t>исторические:</w:t>
      </w:r>
      <w:r w:rsidRPr="00716947">
        <w:t xml:space="preserve"> 2-я Ездры, </w:t>
      </w:r>
      <w:proofErr w:type="spellStart"/>
      <w:r w:rsidRPr="00716947">
        <w:t>Товита</w:t>
      </w:r>
      <w:proofErr w:type="spellEnd"/>
      <w:r w:rsidRPr="00716947">
        <w:t xml:space="preserve">, </w:t>
      </w:r>
      <w:proofErr w:type="spellStart"/>
      <w:r w:rsidRPr="00716947">
        <w:t>Иудифь</w:t>
      </w:r>
      <w:proofErr w:type="spellEnd"/>
      <w:r w:rsidRPr="00716947">
        <w:t xml:space="preserve">, 1, 2, 3 Маккавейские; </w:t>
      </w:r>
      <w:r w:rsidRPr="00B813D5">
        <w:rPr>
          <w:i/>
        </w:rPr>
        <w:t>учительные:</w:t>
      </w:r>
      <w:r w:rsidRPr="00716947">
        <w:t xml:space="preserve"> Премудрости Соломона, Премудрости Иисуса сына </w:t>
      </w:r>
      <w:proofErr w:type="spellStart"/>
      <w:r w:rsidRPr="00716947">
        <w:t>Сирахова</w:t>
      </w:r>
      <w:proofErr w:type="spellEnd"/>
      <w:r w:rsidRPr="00716947">
        <w:t xml:space="preserve">; </w:t>
      </w:r>
      <w:r w:rsidRPr="00B813D5">
        <w:rPr>
          <w:i/>
        </w:rPr>
        <w:t>пророческие:</w:t>
      </w:r>
      <w:r w:rsidRPr="00716947">
        <w:t xml:space="preserve"> кн. Варуха, Послание Иеремии и 3-я книга Ездры. </w:t>
      </w:r>
      <w:r w:rsidRPr="00B813D5">
        <w:rPr>
          <w:i/>
        </w:rPr>
        <w:t>Неканонические отделы в канонических книгах</w:t>
      </w:r>
      <w:r>
        <w:t>: 151</w:t>
      </w:r>
      <w:r w:rsidRPr="00716947">
        <w:t xml:space="preserve"> псалом, мо</w:t>
      </w:r>
      <w:r w:rsidRPr="00716947">
        <w:softHyphen/>
        <w:t xml:space="preserve">литва </w:t>
      </w:r>
      <w:proofErr w:type="spellStart"/>
      <w:r w:rsidRPr="00716947">
        <w:t>Манас</w:t>
      </w:r>
      <w:r>
        <w:t>сии</w:t>
      </w:r>
      <w:proofErr w:type="spellEnd"/>
      <w:r>
        <w:t xml:space="preserve"> (в конце 2</w:t>
      </w:r>
      <w:r w:rsidRPr="00716947">
        <w:t xml:space="preserve"> Пар</w:t>
      </w:r>
      <w:r>
        <w:t xml:space="preserve">.); </w:t>
      </w:r>
      <w:r w:rsidRPr="00B813D5">
        <w:rPr>
          <w:b/>
        </w:rPr>
        <w:t>3</w:t>
      </w:r>
      <w:r>
        <w:t xml:space="preserve">:25-95 и </w:t>
      </w:r>
      <w:r w:rsidRPr="00B813D5">
        <w:rPr>
          <w:b/>
        </w:rPr>
        <w:t>13</w:t>
      </w:r>
      <w:r>
        <w:t>–</w:t>
      </w:r>
      <w:r w:rsidRPr="00B813D5">
        <w:rPr>
          <w:b/>
        </w:rPr>
        <w:t>14</w:t>
      </w:r>
      <w:r w:rsidRPr="00716947">
        <w:t xml:space="preserve"> </w:t>
      </w:r>
      <w:proofErr w:type="spellStart"/>
      <w:r w:rsidRPr="00716947">
        <w:t>г</w:t>
      </w:r>
      <w:r>
        <w:t>лл</w:t>
      </w:r>
      <w:proofErr w:type="spellEnd"/>
      <w:r>
        <w:t>. книги Даниила;</w:t>
      </w:r>
      <w:r w:rsidRPr="00716947">
        <w:t xml:space="preserve"> </w:t>
      </w:r>
      <w:proofErr w:type="spellStart"/>
      <w:r w:rsidRPr="00716947">
        <w:t>Ес</w:t>
      </w:r>
      <w:r>
        <w:t>ф</w:t>
      </w:r>
      <w:proofErr w:type="spellEnd"/>
      <w:r>
        <w:t xml:space="preserve">. </w:t>
      </w:r>
      <w:r w:rsidRPr="00B813D5">
        <w:rPr>
          <w:b/>
        </w:rPr>
        <w:t>1</w:t>
      </w:r>
      <w:r>
        <w:t>:</w:t>
      </w:r>
      <w:r w:rsidRPr="00716947">
        <w:t xml:space="preserve">1; </w:t>
      </w:r>
      <w:r w:rsidRPr="00B813D5">
        <w:rPr>
          <w:b/>
        </w:rPr>
        <w:t>3</w:t>
      </w:r>
      <w:r>
        <w:t>:</w:t>
      </w:r>
      <w:r w:rsidRPr="00716947">
        <w:t xml:space="preserve">13; </w:t>
      </w:r>
      <w:r w:rsidRPr="00B813D5">
        <w:rPr>
          <w:b/>
        </w:rPr>
        <w:t>4</w:t>
      </w:r>
      <w:r>
        <w:t>:</w:t>
      </w:r>
      <w:r w:rsidRPr="00716947">
        <w:t xml:space="preserve">17; </w:t>
      </w:r>
      <w:r w:rsidRPr="00B813D5">
        <w:rPr>
          <w:b/>
        </w:rPr>
        <w:t>5</w:t>
      </w:r>
      <w:r>
        <w:t xml:space="preserve">:1; </w:t>
      </w:r>
      <w:r w:rsidRPr="00B813D5">
        <w:rPr>
          <w:b/>
        </w:rPr>
        <w:t>8</w:t>
      </w:r>
      <w:r>
        <w:t xml:space="preserve">:13; </w:t>
      </w:r>
      <w:r w:rsidRPr="00B813D5">
        <w:rPr>
          <w:b/>
        </w:rPr>
        <w:t>10</w:t>
      </w:r>
      <w:r>
        <w:t>:</w:t>
      </w:r>
      <w:r w:rsidRPr="00716947">
        <w:t>3; неканоническое добавление к кн. Иова – после 42, 17. Все эти отделы отсутствуют в еврейском тексте.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  <w:rPr>
          <w:szCs w:val="28"/>
        </w:rPr>
      </w:pPr>
      <w:r w:rsidRPr="00B813D5">
        <w:rPr>
          <w:b/>
          <w:i/>
        </w:rPr>
        <w:t>Апокрифами</w:t>
      </w:r>
      <w:r w:rsidRPr="00716947">
        <w:t xml:space="preserve"> (</w:t>
      </w:r>
      <w:r w:rsidRPr="00716947">
        <w:rPr>
          <w:szCs w:val="28"/>
        </w:rPr>
        <w:t>слово «апокриф» означает тайный, сокровенный) книги назывались по двум причинам: 1) они содержали тайное учение, 2) они не были приняты в Церкви и сохранялись в кругах сектантов и еретиков.</w:t>
      </w:r>
      <w:r w:rsidRPr="00716947">
        <w:t xml:space="preserve"> П</w:t>
      </w:r>
      <w:r w:rsidRPr="00716947">
        <w:rPr>
          <w:szCs w:val="28"/>
        </w:rPr>
        <w:t>равославная традиция так называет писания позднего времени, возникшие между II веком до Р. Х. и I веком по Р.Х.:  1) 4-я Кн. Маккавейская, 2) Кн. Еноха, 3) Кн. Юбилеев, 4) Вознесение Моисея, 5) Апокалипсис Варуха, 6) Завет XII патриархов. Эти книги во многом расходятся с основами библейского учения.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proofErr w:type="gramStart"/>
      <w:r w:rsidRPr="00716947">
        <w:t xml:space="preserve">В </w:t>
      </w:r>
      <w:r>
        <w:t>Католической Ц</w:t>
      </w:r>
      <w:r w:rsidRPr="00716947">
        <w:t>еркви в рас</w:t>
      </w:r>
      <w:r w:rsidRPr="00716947">
        <w:softHyphen/>
        <w:t xml:space="preserve">сматриваемый период, как и в предыдущие, </w:t>
      </w:r>
      <w:r>
        <w:t>господствует</w:t>
      </w:r>
      <w:r w:rsidRPr="00716947">
        <w:t xml:space="preserve"> взгляд на объем ветхозаветного канона, установленный еще во время блаж. Августина и сформулированный на </w:t>
      </w:r>
      <w:proofErr w:type="spellStart"/>
      <w:r w:rsidRPr="00716947">
        <w:t>Тридентском</w:t>
      </w:r>
      <w:proofErr w:type="spellEnd"/>
      <w:r w:rsidRPr="00716947">
        <w:t xml:space="preserve"> собо</w:t>
      </w:r>
      <w:r>
        <w:t>ре</w:t>
      </w:r>
      <w:r w:rsidRPr="00716947">
        <w:t>.</w:t>
      </w:r>
      <w:proofErr w:type="gramEnd"/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>
        <w:t xml:space="preserve">1-й </w:t>
      </w:r>
      <w:proofErr w:type="spellStart"/>
      <w:r>
        <w:t>Ватиканский</w:t>
      </w:r>
      <w:proofErr w:type="spellEnd"/>
      <w:r>
        <w:t xml:space="preserve"> собор (1870</w:t>
      </w:r>
      <w:r w:rsidRPr="00716947">
        <w:t xml:space="preserve"> г.) возвел это учение в разряд догмата. Ветхозаветный канон признан настоящим из 46 книг: </w:t>
      </w:r>
      <w:r>
        <w:t xml:space="preserve">к </w:t>
      </w:r>
      <w:r w:rsidRPr="00716947">
        <w:t>39 книг</w:t>
      </w:r>
      <w:r>
        <w:t>ам, входящим в православный</w:t>
      </w:r>
      <w:r w:rsidRPr="00716947">
        <w:t xml:space="preserve"> </w:t>
      </w:r>
      <w:r>
        <w:t>канон, добавляются</w:t>
      </w:r>
      <w:r w:rsidRPr="00716947">
        <w:t xml:space="preserve"> Премудрость Соломона, Премудрость Иисуса, сына </w:t>
      </w:r>
      <w:proofErr w:type="spellStart"/>
      <w:r w:rsidRPr="00716947">
        <w:t>Сираха</w:t>
      </w:r>
      <w:proofErr w:type="spellEnd"/>
      <w:r w:rsidRPr="00716947">
        <w:t xml:space="preserve">, </w:t>
      </w:r>
      <w:proofErr w:type="spellStart"/>
      <w:r w:rsidRPr="00716947">
        <w:t>Тови</w:t>
      </w:r>
      <w:r>
        <w:t>т</w:t>
      </w:r>
      <w:proofErr w:type="spellEnd"/>
      <w:r w:rsidRPr="00716947">
        <w:t xml:space="preserve">, </w:t>
      </w:r>
      <w:proofErr w:type="spellStart"/>
      <w:r w:rsidRPr="00716947">
        <w:t>Иудифь</w:t>
      </w:r>
      <w:proofErr w:type="spellEnd"/>
      <w:r w:rsidRPr="00716947">
        <w:t xml:space="preserve">, </w:t>
      </w:r>
      <w:proofErr w:type="spellStart"/>
      <w:r w:rsidRPr="00716947">
        <w:t>Варух</w:t>
      </w:r>
      <w:proofErr w:type="spellEnd"/>
      <w:r w:rsidRPr="00716947">
        <w:t xml:space="preserve"> вместе с Посланием Иеремии</w:t>
      </w:r>
      <w:r>
        <w:t>,</w:t>
      </w:r>
      <w:r w:rsidRPr="00716947">
        <w:t xml:space="preserve"> составляющим 6-ю главу в кн. Варуха, 1-я и 2-я Маккавейские. Снова была изречена анафема на всякого, «кто не признает боговдохновенными книг, утвержденных </w:t>
      </w:r>
      <w:proofErr w:type="spellStart"/>
      <w:r w:rsidRPr="00716947">
        <w:t>Тридентским</w:t>
      </w:r>
      <w:proofErr w:type="spellEnd"/>
      <w:r w:rsidRPr="00716947">
        <w:t xml:space="preserve"> Собором».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>
        <w:t xml:space="preserve">Протестантский взгляд на канон Ветхого Завета формировался постепенно. </w:t>
      </w:r>
      <w:r w:rsidRPr="00716947">
        <w:t>Отношение к неканоническим книгам основоположника протестантизма Мартина Лютера видно из того, что он в своем полном немецком переводе Библии поместил и приведенные им неканоничес</w:t>
      </w:r>
      <w:r w:rsidRPr="00716947">
        <w:softHyphen/>
        <w:t xml:space="preserve">кие </w:t>
      </w:r>
      <w:r w:rsidRPr="00716947">
        <w:lastRenderedPageBreak/>
        <w:t xml:space="preserve">книги, которые он отделил от </w:t>
      </w:r>
      <w:proofErr w:type="gramStart"/>
      <w:r w:rsidRPr="00716947">
        <w:t>канонических</w:t>
      </w:r>
      <w:proofErr w:type="gramEnd"/>
      <w:r w:rsidRPr="00716947">
        <w:t xml:space="preserve"> особым </w:t>
      </w:r>
      <w:proofErr w:type="spellStart"/>
      <w:r w:rsidRPr="00716947">
        <w:t>надписанием</w:t>
      </w:r>
      <w:proofErr w:type="spellEnd"/>
      <w:r w:rsidRPr="00716947">
        <w:t xml:space="preserve">: «Апокрифы, т. е. книги, которые хотя и не считаются равными со Священным Писанием, но добрые и полезные для чтения». Таким образом, Лютер в вопросе о неканонических книгах стоял недалеко от </w:t>
      </w:r>
      <w:proofErr w:type="gramStart"/>
      <w:r w:rsidRPr="00716947">
        <w:t>древне-восточного</w:t>
      </w:r>
      <w:proofErr w:type="gramEnd"/>
      <w:r w:rsidRPr="00716947">
        <w:t xml:space="preserve"> воззрения на них. 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Кальвин, также как и Лютер, отделял неканонические книги от канонических, но </w:t>
      </w:r>
      <w:r>
        <w:t xml:space="preserve">говорил, что он не относится «к противникам </w:t>
      </w:r>
      <w:r w:rsidRPr="00716947">
        <w:t>учения этих книг», усматривая в них подтверждение своему учению. Цвингли решительно отвергал неканонические книги и их значение для учения веры.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 xml:space="preserve">С течением времени под влиянием споров с католиками и анафем </w:t>
      </w:r>
      <w:proofErr w:type="spellStart"/>
      <w:r w:rsidRPr="00716947">
        <w:t>Тридентского</w:t>
      </w:r>
      <w:proofErr w:type="spellEnd"/>
      <w:r w:rsidRPr="00716947">
        <w:t xml:space="preserve"> собора протестантские ученые стали все</w:t>
      </w:r>
      <w:r>
        <w:t xml:space="preserve"> более</w:t>
      </w:r>
      <w:r w:rsidRPr="00716947">
        <w:t xml:space="preserve"> пристрастно и придирчиво исследовать неканонические книги и находить в них «погрешности», «несообразности», противоречие канонической истории и учению. Постепе</w:t>
      </w:r>
      <w:r>
        <w:t>нно у них созре</w:t>
      </w:r>
      <w:r w:rsidRPr="00716947">
        <w:t xml:space="preserve">ла мысль о полном удалении неканонических книг из состава Библейских кодексов. Однако неканонические книги долгое время </w:t>
      </w:r>
      <w:r>
        <w:t xml:space="preserve">(до </w:t>
      </w:r>
      <w:r>
        <w:rPr>
          <w:lang w:val="en-US"/>
        </w:rPr>
        <w:t>XIX</w:t>
      </w:r>
      <w:r>
        <w:t xml:space="preserve"> века) </w:t>
      </w:r>
      <w:r w:rsidRPr="00716947">
        <w:t xml:space="preserve">печатались в </w:t>
      </w:r>
      <w:r>
        <w:t>протестантских изданиях Библии.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>
        <w:t>3-го мая 1826 года Лондонское Библейское общество приняло решение</w:t>
      </w:r>
      <w:r w:rsidRPr="00716947">
        <w:t xml:space="preserve"> печатать Библию на всех языках и распространять ее среди всех народов, но в составе одних только канонических книг. Поэтому и </w:t>
      </w:r>
      <w:r>
        <w:t xml:space="preserve">до настоящего времени </w:t>
      </w:r>
      <w:r w:rsidRPr="00716947">
        <w:t>русский синодальный перевод Библии западными Библей</w:t>
      </w:r>
      <w:r w:rsidRPr="00716947">
        <w:softHyphen/>
        <w:t>скими обществами издается без неканонических книг.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>
        <w:t xml:space="preserve">Таким образом, протестанты </w:t>
      </w:r>
      <w:r w:rsidRPr="00716947">
        <w:t xml:space="preserve">поставили неканонические книги </w:t>
      </w:r>
      <w:r>
        <w:t xml:space="preserve">в один ряд с </w:t>
      </w:r>
      <w:r w:rsidRPr="00716947">
        <w:t>апокрифа</w:t>
      </w:r>
      <w:r>
        <w:t>ми, причем и апокрифы, и неканонические книги нередко называются</w:t>
      </w:r>
      <w:r w:rsidRPr="00716947">
        <w:t xml:space="preserve"> «</w:t>
      </w:r>
      <w:proofErr w:type="spellStart"/>
      <w:r w:rsidRPr="00716947">
        <w:t>псевдоэпигра</w:t>
      </w:r>
      <w:r>
        <w:t>фами</w:t>
      </w:r>
      <w:proofErr w:type="spellEnd"/>
      <w:r w:rsidRPr="00716947">
        <w:t>» (ложно надписанные</w:t>
      </w:r>
      <w:r>
        <w:t>). Однако православные толкователи этот термин считают неудачным, так как он применим не ко всем неканоническим и апокрифическим книгам, а в отношении только некоторых из них и указывает на несоответствие надписания и реального происхождения данной книги. Н</w:t>
      </w:r>
      <w:r w:rsidRPr="00716947">
        <w:t xml:space="preserve">апример, еще блаж. </w:t>
      </w:r>
      <w:proofErr w:type="spellStart"/>
      <w:r w:rsidRPr="00716947">
        <w:lastRenderedPageBreak/>
        <w:t>Иероним</w:t>
      </w:r>
      <w:proofErr w:type="spellEnd"/>
      <w:r w:rsidRPr="00716947">
        <w:t xml:space="preserve"> назвал </w:t>
      </w:r>
      <w:proofErr w:type="spellStart"/>
      <w:r w:rsidRPr="00716947">
        <w:t>псевдоэпиграфом</w:t>
      </w:r>
      <w:proofErr w:type="spellEnd"/>
      <w:r w:rsidRPr="00716947">
        <w:t xml:space="preserve"> книгу Премуд</w:t>
      </w:r>
      <w:r w:rsidRPr="00716947">
        <w:softHyphen/>
        <w:t xml:space="preserve">рости Соломоновой, ввиду того, что она ложно надписана именем Соломона.                          </w:t>
      </w:r>
    </w:p>
    <w:p w:rsidR="000E3E09" w:rsidRPr="00716947" w:rsidRDefault="000E3E09" w:rsidP="000E3E09">
      <w:pPr>
        <w:pStyle w:val="11"/>
        <w:widowControl/>
        <w:spacing w:line="360" w:lineRule="auto"/>
        <w:ind w:firstLine="709"/>
        <w:jc w:val="both"/>
      </w:pPr>
      <w:r w:rsidRPr="00716947">
        <w:t>Таким образом, в отношении к неканоническим книгам Ветхого Завета до н</w:t>
      </w:r>
      <w:r>
        <w:t>астоящего времени существуют две противопо</w:t>
      </w:r>
      <w:r>
        <w:softHyphen/>
        <w:t>ложные крайности</w:t>
      </w:r>
      <w:r w:rsidRPr="00716947">
        <w:t>: в Католической Церкви сглаживается всякое различие между неканоническими и каноническими книгами</w:t>
      </w:r>
      <w:r>
        <w:t>, а</w:t>
      </w:r>
      <w:r w:rsidRPr="00716947">
        <w:t xml:space="preserve"> в протестантских обществах, наоборот, неканонические книги лишаются всякого значения и относятся к числу апокрифов, т. е. подложных писаний.</w:t>
      </w:r>
    </w:p>
    <w:p w:rsidR="000E3E09" w:rsidRDefault="000E3E09" w:rsidP="000E3E09">
      <w:pPr>
        <w:pStyle w:val="FR1"/>
        <w:widowControl/>
        <w:spacing w:before="0" w:line="360" w:lineRule="auto"/>
        <w:ind w:firstLine="709"/>
        <w:rPr>
          <w:rFonts w:ascii="Times New Roman" w:hAnsi="Times New Roman"/>
        </w:rPr>
      </w:pPr>
      <w:r w:rsidRPr="00716947">
        <w:rPr>
          <w:rFonts w:ascii="Times New Roman" w:hAnsi="Times New Roman"/>
        </w:rPr>
        <w:t>Православная Церковь в вопросе о значении неканоничес</w:t>
      </w:r>
      <w:r w:rsidRPr="00716947">
        <w:rPr>
          <w:rFonts w:ascii="Times New Roman" w:hAnsi="Times New Roman"/>
        </w:rPr>
        <w:softHyphen/>
        <w:t xml:space="preserve">ких книг Ветхого Завета сохранила древнее учение Восточной Церкви, признавая их полезными и назидательными, хотя и неравными с каноническими книгами, назначая их для церковного употребления и частного чтения. Неканонические книги имеются в каноне у коптов, армян, </w:t>
      </w:r>
      <w:proofErr w:type="spellStart"/>
      <w:r w:rsidRPr="00716947">
        <w:rPr>
          <w:rFonts w:ascii="Times New Roman" w:hAnsi="Times New Roman"/>
        </w:rPr>
        <w:t>несториан</w:t>
      </w:r>
      <w:proofErr w:type="spellEnd"/>
      <w:r w:rsidRPr="00716947">
        <w:rPr>
          <w:rFonts w:ascii="Times New Roman" w:hAnsi="Times New Roman"/>
        </w:rPr>
        <w:t xml:space="preserve">, </w:t>
      </w:r>
      <w:proofErr w:type="spellStart"/>
      <w:r w:rsidRPr="00716947">
        <w:rPr>
          <w:rFonts w:ascii="Times New Roman" w:hAnsi="Times New Roman"/>
        </w:rPr>
        <w:t>монофизитов</w:t>
      </w:r>
      <w:proofErr w:type="spellEnd"/>
      <w:r w:rsidRPr="00716947">
        <w:rPr>
          <w:rFonts w:ascii="Times New Roman" w:hAnsi="Times New Roman"/>
        </w:rPr>
        <w:t xml:space="preserve">, сирийцев. </w:t>
      </w:r>
    </w:p>
    <w:p w:rsidR="000E3E09" w:rsidRDefault="000E3E09"/>
    <w:sectPr w:rsidR="000E3E09" w:rsidSect="006A7E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10" w:rsidRDefault="00912710" w:rsidP="000E3E09">
      <w:pPr>
        <w:spacing w:after="0" w:line="240" w:lineRule="auto"/>
      </w:pPr>
      <w:r>
        <w:separator/>
      </w:r>
    </w:p>
  </w:endnote>
  <w:endnote w:type="continuationSeparator" w:id="0">
    <w:p w:rsidR="00912710" w:rsidRDefault="00912710" w:rsidP="000E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4527878"/>
      <w:docPartObj>
        <w:docPartGallery w:val="Page Numbers (Bottom of Page)"/>
        <w:docPartUnique/>
      </w:docPartObj>
    </w:sdtPr>
    <w:sdtContent>
      <w:p w:rsidR="000E3E09" w:rsidRDefault="006A7E80">
        <w:pPr>
          <w:pStyle w:val="a6"/>
          <w:jc w:val="center"/>
        </w:pPr>
        <w:r>
          <w:fldChar w:fldCharType="begin"/>
        </w:r>
        <w:r w:rsidR="000E3E09">
          <w:instrText>PAGE   \* MERGEFORMAT</w:instrText>
        </w:r>
        <w:r>
          <w:fldChar w:fldCharType="separate"/>
        </w:r>
        <w:r w:rsidR="00E91C3F">
          <w:rPr>
            <w:noProof/>
          </w:rPr>
          <w:t>1</w:t>
        </w:r>
        <w:r>
          <w:fldChar w:fldCharType="end"/>
        </w:r>
      </w:p>
    </w:sdtContent>
  </w:sdt>
  <w:p w:rsidR="000E3E09" w:rsidRDefault="000E3E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10" w:rsidRDefault="00912710" w:rsidP="000E3E09">
      <w:pPr>
        <w:spacing w:after="0" w:line="240" w:lineRule="auto"/>
      </w:pPr>
      <w:r>
        <w:separator/>
      </w:r>
    </w:p>
  </w:footnote>
  <w:footnote w:type="continuationSeparator" w:id="0">
    <w:p w:rsidR="00912710" w:rsidRDefault="00912710" w:rsidP="000E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1A0"/>
    <w:multiLevelType w:val="singleLevel"/>
    <w:tmpl w:val="C46AA5DC"/>
    <w:lvl w:ilvl="0">
      <w:start w:val="1"/>
      <w:numFmt w:val="decimal"/>
      <w:lvlText w:val="%1)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">
    <w:nsid w:val="06F80A33"/>
    <w:multiLevelType w:val="hybridMultilevel"/>
    <w:tmpl w:val="1A56BE6E"/>
    <w:lvl w:ilvl="0" w:tplc="2896684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A424086"/>
    <w:multiLevelType w:val="multilevel"/>
    <w:tmpl w:val="BE80A6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94F77"/>
    <w:multiLevelType w:val="singleLevel"/>
    <w:tmpl w:val="20884966"/>
    <w:lvl w:ilvl="0">
      <w:start w:val="4"/>
      <w:numFmt w:val="decimal"/>
      <w:lvlText w:val="%1)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4">
    <w:nsid w:val="0CA7099E"/>
    <w:multiLevelType w:val="singleLevel"/>
    <w:tmpl w:val="7B0ABAF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5">
    <w:nsid w:val="19922E30"/>
    <w:multiLevelType w:val="hybridMultilevel"/>
    <w:tmpl w:val="F756406A"/>
    <w:lvl w:ilvl="0" w:tplc="4CBC5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55502"/>
    <w:multiLevelType w:val="hybridMultilevel"/>
    <w:tmpl w:val="971A4216"/>
    <w:lvl w:ilvl="0" w:tplc="3236A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E4A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49282C"/>
    <w:multiLevelType w:val="hybridMultilevel"/>
    <w:tmpl w:val="08FC01C4"/>
    <w:lvl w:ilvl="0" w:tplc="F4424E1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519735F"/>
    <w:multiLevelType w:val="hybridMultilevel"/>
    <w:tmpl w:val="196A549E"/>
    <w:lvl w:ilvl="0" w:tplc="F670E0E0">
      <w:start w:val="1"/>
      <w:numFmt w:val="decimal"/>
      <w:lvlText w:val="%1)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71219E5"/>
    <w:multiLevelType w:val="hybridMultilevel"/>
    <w:tmpl w:val="40B6E2B8"/>
    <w:lvl w:ilvl="0" w:tplc="9F0294C8">
      <w:start w:val="1"/>
      <w:numFmt w:val="decimal"/>
      <w:lvlText w:val="%1)"/>
      <w:lvlJc w:val="left"/>
      <w:pPr>
        <w:tabs>
          <w:tab w:val="num" w:pos="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3C7867"/>
    <w:multiLevelType w:val="hybridMultilevel"/>
    <w:tmpl w:val="8936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D35EF"/>
    <w:multiLevelType w:val="hybridMultilevel"/>
    <w:tmpl w:val="3F64627E"/>
    <w:lvl w:ilvl="0" w:tplc="D188F0D0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B215B"/>
    <w:multiLevelType w:val="hybridMultilevel"/>
    <w:tmpl w:val="129C6B74"/>
    <w:lvl w:ilvl="0" w:tplc="46A464B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47E8F"/>
    <w:multiLevelType w:val="singleLevel"/>
    <w:tmpl w:val="A4EA4D5E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46FE3418"/>
    <w:multiLevelType w:val="hybridMultilevel"/>
    <w:tmpl w:val="E654C312"/>
    <w:lvl w:ilvl="0" w:tplc="133EA506">
      <w:start w:val="1"/>
      <w:numFmt w:val="decimal"/>
      <w:lvlText w:val="%1)"/>
      <w:lvlJc w:val="left"/>
      <w:pPr>
        <w:tabs>
          <w:tab w:val="num" w:pos="357"/>
        </w:tabs>
        <w:ind w:left="0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97F00"/>
    <w:multiLevelType w:val="hybridMultilevel"/>
    <w:tmpl w:val="7CD46E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D4AC9"/>
    <w:multiLevelType w:val="hybridMultilevel"/>
    <w:tmpl w:val="C90C8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720F7"/>
    <w:multiLevelType w:val="hybridMultilevel"/>
    <w:tmpl w:val="910CE8A0"/>
    <w:lvl w:ilvl="0" w:tplc="0434877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AC4FAE"/>
    <w:multiLevelType w:val="hybridMultilevel"/>
    <w:tmpl w:val="9CC01AB6"/>
    <w:lvl w:ilvl="0" w:tplc="CC207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ED6C39"/>
    <w:multiLevelType w:val="hybridMultilevel"/>
    <w:tmpl w:val="825A5F5A"/>
    <w:lvl w:ilvl="0" w:tplc="8C1C6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1767E"/>
    <w:multiLevelType w:val="hybridMultilevel"/>
    <w:tmpl w:val="C290B140"/>
    <w:lvl w:ilvl="0" w:tplc="E83A806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23566"/>
    <w:multiLevelType w:val="hybridMultilevel"/>
    <w:tmpl w:val="0D3C34FA"/>
    <w:lvl w:ilvl="0" w:tplc="CA40B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44693"/>
    <w:multiLevelType w:val="hybridMultilevel"/>
    <w:tmpl w:val="A34035F4"/>
    <w:lvl w:ilvl="0" w:tplc="3CE6D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7742D"/>
    <w:multiLevelType w:val="hybridMultilevel"/>
    <w:tmpl w:val="6B2C1266"/>
    <w:lvl w:ilvl="0" w:tplc="295AEAA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8F1222F"/>
    <w:multiLevelType w:val="singleLevel"/>
    <w:tmpl w:val="5C242EAE"/>
    <w:lvl w:ilvl="0">
      <w:start w:val="1"/>
      <w:numFmt w:val="decimal"/>
      <w:lvlText w:val="%1)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26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14C07"/>
    <w:multiLevelType w:val="hybridMultilevel"/>
    <w:tmpl w:val="4F0C04AE"/>
    <w:lvl w:ilvl="0" w:tplc="47A4E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BF553D"/>
    <w:multiLevelType w:val="hybridMultilevel"/>
    <w:tmpl w:val="ACA27578"/>
    <w:lvl w:ilvl="0" w:tplc="D48A559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73F663E8"/>
    <w:multiLevelType w:val="hybridMultilevel"/>
    <w:tmpl w:val="FAAE6C76"/>
    <w:lvl w:ilvl="0" w:tplc="77988F58">
      <w:start w:val="1"/>
      <w:numFmt w:val="decimal"/>
      <w:lvlText w:val="%1)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234BCB"/>
    <w:multiLevelType w:val="hybridMultilevel"/>
    <w:tmpl w:val="6C0A25F8"/>
    <w:lvl w:ilvl="0" w:tplc="93188C3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7F7328B1"/>
    <w:multiLevelType w:val="hybridMultilevel"/>
    <w:tmpl w:val="B9DC9D26"/>
    <w:lvl w:ilvl="0" w:tplc="DB1EAE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6"/>
  </w:num>
  <w:num w:numId="2">
    <w:abstractNumId w:val="5"/>
  </w:num>
  <w:num w:numId="3">
    <w:abstractNumId w:val="15"/>
  </w:num>
  <w:num w:numId="4">
    <w:abstractNumId w:val="16"/>
  </w:num>
  <w:num w:numId="5">
    <w:abstractNumId w:val="1"/>
  </w:num>
  <w:num w:numId="6">
    <w:abstractNumId w:val="6"/>
  </w:num>
  <w:num w:numId="7">
    <w:abstractNumId w:val="18"/>
  </w:num>
  <w:num w:numId="8">
    <w:abstractNumId w:val="23"/>
  </w:num>
  <w:num w:numId="9">
    <w:abstractNumId w:val="9"/>
  </w:num>
  <w:num w:numId="10">
    <w:abstractNumId w:val="20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  <w:num w:numId="15">
    <w:abstractNumId w:val="0"/>
    <w:lvlOverride w:ilvl="0">
      <w:lvl w:ilvl="0">
        <w:start w:val="1"/>
        <w:numFmt w:val="decimal"/>
        <w:lvlText w:val="%1)"/>
        <w:legacy w:legacy="1" w:legacySpace="0" w:legacyIndent="41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5"/>
  </w:num>
  <w:num w:numId="17">
    <w:abstractNumId w:val="3"/>
  </w:num>
  <w:num w:numId="18">
    <w:abstractNumId w:val="14"/>
  </w:num>
  <w:num w:numId="19">
    <w:abstractNumId w:val="4"/>
  </w:num>
  <w:num w:numId="20">
    <w:abstractNumId w:val="13"/>
  </w:num>
  <w:num w:numId="21">
    <w:abstractNumId w:val="21"/>
  </w:num>
  <w:num w:numId="22">
    <w:abstractNumId w:val="24"/>
  </w:num>
  <w:num w:numId="23">
    <w:abstractNumId w:val="31"/>
  </w:num>
  <w:num w:numId="24">
    <w:abstractNumId w:val="29"/>
  </w:num>
  <w:num w:numId="25">
    <w:abstractNumId w:val="7"/>
  </w:num>
  <w:num w:numId="26">
    <w:abstractNumId w:val="27"/>
  </w:num>
  <w:num w:numId="27">
    <w:abstractNumId w:val="11"/>
  </w:num>
  <w:num w:numId="28">
    <w:abstractNumId w:val="17"/>
  </w:num>
  <w:num w:numId="29">
    <w:abstractNumId w:val="22"/>
  </w:num>
  <w:num w:numId="30">
    <w:abstractNumId w:val="8"/>
  </w:num>
  <w:num w:numId="31">
    <w:abstractNumId w:val="30"/>
  </w:num>
  <w:num w:numId="32">
    <w:abstractNumId w:val="2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15C"/>
    <w:rsid w:val="0006315C"/>
    <w:rsid w:val="000E3E09"/>
    <w:rsid w:val="002C6F41"/>
    <w:rsid w:val="006A7E80"/>
    <w:rsid w:val="00912710"/>
    <w:rsid w:val="00B531CA"/>
    <w:rsid w:val="00E9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09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link w:val="10"/>
    <w:qFormat/>
    <w:rsid w:val="000E3E0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E0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09"/>
    <w:pPr>
      <w:ind w:left="720"/>
      <w:contextualSpacing/>
    </w:pPr>
  </w:style>
  <w:style w:type="character" w:styleId="a5">
    <w:name w:val="Hyperlink"/>
    <w:basedOn w:val="a0"/>
    <w:unhideWhenUsed/>
    <w:rsid w:val="000E3E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3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footer"/>
    <w:basedOn w:val="a"/>
    <w:link w:val="a7"/>
    <w:uiPriority w:val="99"/>
    <w:rsid w:val="000E3E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E3E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0E3E09"/>
  </w:style>
  <w:style w:type="character" w:customStyle="1" w:styleId="rzrezhenj3">
    <w:name w:val="rzrezhenj 3"/>
    <w:rsid w:val="000E3E09"/>
    <w:rPr>
      <w:spacing w:val="0"/>
    </w:rPr>
  </w:style>
  <w:style w:type="paragraph" w:styleId="a9">
    <w:name w:val="footnote text"/>
    <w:basedOn w:val="a"/>
    <w:link w:val="aa"/>
    <w:semiHidden/>
    <w:rsid w:val="000E3E09"/>
    <w:pPr>
      <w:spacing w:after="0" w:line="240" w:lineRule="auto"/>
    </w:pPr>
    <w:rPr>
      <w:rFonts w:eastAsia="Times New Roman"/>
      <w:sz w:val="22"/>
      <w:szCs w:val="28"/>
      <w:lang w:eastAsia="ru-RU"/>
    </w:rPr>
  </w:style>
  <w:style w:type="character" w:customStyle="1" w:styleId="aa">
    <w:name w:val="Текст сноски Знак"/>
    <w:basedOn w:val="a0"/>
    <w:link w:val="a9"/>
    <w:semiHidden/>
    <w:rsid w:val="000E3E09"/>
    <w:rPr>
      <w:rFonts w:ascii="Times New Roman" w:eastAsia="Times New Roman" w:hAnsi="Times New Roman" w:cs="Times New Roman"/>
      <w:szCs w:val="28"/>
      <w:lang w:eastAsia="ru-RU"/>
    </w:rPr>
  </w:style>
  <w:style w:type="character" w:styleId="ab">
    <w:name w:val="footnote reference"/>
    <w:semiHidden/>
    <w:rsid w:val="000E3E09"/>
    <w:rPr>
      <w:vertAlign w:val="superscript"/>
    </w:rPr>
  </w:style>
  <w:style w:type="character" w:styleId="ac">
    <w:name w:val="Emphasis"/>
    <w:qFormat/>
    <w:rsid w:val="000E3E09"/>
    <w:rPr>
      <w:i/>
      <w:iCs/>
    </w:rPr>
  </w:style>
  <w:style w:type="paragraph" w:styleId="ad">
    <w:name w:val="Normal (Web)"/>
    <w:basedOn w:val="a"/>
    <w:rsid w:val="000E3E0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e">
    <w:name w:val="header"/>
    <w:basedOn w:val="a"/>
    <w:link w:val="af"/>
    <w:rsid w:val="000E3E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0E3E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0E3E09"/>
    <w:pPr>
      <w:widowControl w:val="0"/>
      <w:spacing w:after="0" w:line="42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5">
    <w:name w:val="FR5"/>
    <w:rsid w:val="000E3E09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0E3E09"/>
    <w:pPr>
      <w:widowControl w:val="0"/>
      <w:spacing w:after="0" w:line="48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3">
    <w:name w:val="FR3"/>
    <w:rsid w:val="000E3E09"/>
    <w:pPr>
      <w:widowControl w:val="0"/>
      <w:spacing w:before="380" w:after="0" w:line="240" w:lineRule="auto"/>
      <w:ind w:right="200"/>
      <w:jc w:val="center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4">
    <w:name w:val="FR4"/>
    <w:rsid w:val="000E3E0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FR1">
    <w:name w:val="FR1"/>
    <w:rsid w:val="000E3E09"/>
    <w:pPr>
      <w:widowControl w:val="0"/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Body Text"/>
    <w:basedOn w:val="a"/>
    <w:link w:val="af1"/>
    <w:rsid w:val="000E3E09"/>
    <w:pPr>
      <w:spacing w:after="0" w:line="240" w:lineRule="auto"/>
    </w:pPr>
    <w:rPr>
      <w:rFonts w:eastAsia="Times New Roman"/>
      <w:sz w:val="26"/>
      <w:szCs w:val="26"/>
      <w:lang w:eastAsia="ru-RU"/>
    </w:rPr>
  </w:style>
  <w:style w:type="character" w:customStyle="1" w:styleId="af1">
    <w:name w:val="Основной текст Знак"/>
    <w:basedOn w:val="a0"/>
    <w:link w:val="af0"/>
    <w:rsid w:val="000E3E0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tent">
    <w:name w:val="content"/>
    <w:basedOn w:val="a0"/>
    <w:rsid w:val="000E3E09"/>
  </w:style>
  <w:style w:type="paragraph" w:styleId="af2">
    <w:name w:val="Plain Text"/>
    <w:basedOn w:val="a"/>
    <w:link w:val="af3"/>
    <w:rsid w:val="000E3E0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af3">
    <w:name w:val="Текст Знак"/>
    <w:basedOn w:val="a0"/>
    <w:link w:val="af2"/>
    <w:rsid w:val="000E3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E3E09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E3E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09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link w:val="10"/>
    <w:qFormat/>
    <w:rsid w:val="000E3E0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0E3E0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E09"/>
    <w:pPr>
      <w:ind w:left="720"/>
      <w:contextualSpacing/>
    </w:pPr>
  </w:style>
  <w:style w:type="character" w:styleId="a5">
    <w:name w:val="Hyperlink"/>
    <w:basedOn w:val="a0"/>
    <w:unhideWhenUsed/>
    <w:rsid w:val="000E3E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3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footer"/>
    <w:basedOn w:val="a"/>
    <w:link w:val="a7"/>
    <w:uiPriority w:val="99"/>
    <w:rsid w:val="000E3E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E3E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0E3E09"/>
  </w:style>
  <w:style w:type="character" w:customStyle="1" w:styleId="rzrezhenj3">
    <w:name w:val="rzrezhenj 3"/>
    <w:rsid w:val="000E3E09"/>
    <w:rPr>
      <w:spacing w:val="0"/>
    </w:rPr>
  </w:style>
  <w:style w:type="paragraph" w:styleId="a9">
    <w:name w:val="footnote text"/>
    <w:basedOn w:val="a"/>
    <w:link w:val="aa"/>
    <w:semiHidden/>
    <w:rsid w:val="000E3E09"/>
    <w:pPr>
      <w:spacing w:after="0" w:line="240" w:lineRule="auto"/>
    </w:pPr>
    <w:rPr>
      <w:rFonts w:eastAsia="Times New Roman"/>
      <w:sz w:val="22"/>
      <w:szCs w:val="28"/>
      <w:lang w:eastAsia="ru-RU"/>
    </w:rPr>
  </w:style>
  <w:style w:type="character" w:customStyle="1" w:styleId="aa">
    <w:name w:val="Текст сноски Знак"/>
    <w:basedOn w:val="a0"/>
    <w:link w:val="a9"/>
    <w:semiHidden/>
    <w:rsid w:val="000E3E09"/>
    <w:rPr>
      <w:rFonts w:ascii="Times New Roman" w:eastAsia="Times New Roman" w:hAnsi="Times New Roman" w:cs="Times New Roman"/>
      <w:szCs w:val="28"/>
      <w:lang w:eastAsia="ru-RU"/>
    </w:rPr>
  </w:style>
  <w:style w:type="character" w:styleId="ab">
    <w:name w:val="footnote reference"/>
    <w:semiHidden/>
    <w:rsid w:val="000E3E09"/>
    <w:rPr>
      <w:vertAlign w:val="superscript"/>
    </w:rPr>
  </w:style>
  <w:style w:type="character" w:styleId="ac">
    <w:name w:val="Emphasis"/>
    <w:qFormat/>
    <w:rsid w:val="000E3E09"/>
    <w:rPr>
      <w:i/>
      <w:iCs/>
    </w:rPr>
  </w:style>
  <w:style w:type="paragraph" w:styleId="ad">
    <w:name w:val="Normal (Web)"/>
    <w:basedOn w:val="a"/>
    <w:rsid w:val="000E3E0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e">
    <w:name w:val="header"/>
    <w:basedOn w:val="a"/>
    <w:link w:val="af"/>
    <w:rsid w:val="000E3E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0E3E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0E3E09"/>
    <w:pPr>
      <w:widowControl w:val="0"/>
      <w:spacing w:after="0" w:line="42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5">
    <w:name w:val="FR5"/>
    <w:rsid w:val="000E3E09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0E3E09"/>
    <w:pPr>
      <w:widowControl w:val="0"/>
      <w:spacing w:after="0" w:line="48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3">
    <w:name w:val="FR3"/>
    <w:rsid w:val="000E3E09"/>
    <w:pPr>
      <w:widowControl w:val="0"/>
      <w:spacing w:before="380" w:after="0" w:line="240" w:lineRule="auto"/>
      <w:ind w:right="200"/>
      <w:jc w:val="center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4">
    <w:name w:val="FR4"/>
    <w:rsid w:val="000E3E0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FR1">
    <w:name w:val="FR1"/>
    <w:rsid w:val="000E3E09"/>
    <w:pPr>
      <w:widowControl w:val="0"/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Body Text"/>
    <w:basedOn w:val="a"/>
    <w:link w:val="af1"/>
    <w:rsid w:val="000E3E09"/>
    <w:pPr>
      <w:spacing w:after="0" w:line="240" w:lineRule="auto"/>
    </w:pPr>
    <w:rPr>
      <w:rFonts w:eastAsia="Times New Roman"/>
      <w:sz w:val="26"/>
      <w:szCs w:val="26"/>
      <w:lang w:eastAsia="ru-RU"/>
    </w:rPr>
  </w:style>
  <w:style w:type="character" w:customStyle="1" w:styleId="af1">
    <w:name w:val="Основной текст Знак"/>
    <w:basedOn w:val="a0"/>
    <w:link w:val="af0"/>
    <w:rsid w:val="000E3E0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tent">
    <w:name w:val="content"/>
    <w:basedOn w:val="a0"/>
    <w:rsid w:val="000E3E09"/>
  </w:style>
  <w:style w:type="paragraph" w:styleId="af2">
    <w:name w:val="Plain Text"/>
    <w:basedOn w:val="a"/>
    <w:link w:val="af3"/>
    <w:rsid w:val="000E3E0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af3">
    <w:name w:val="Текст Знак"/>
    <w:basedOn w:val="a0"/>
    <w:link w:val="af2"/>
    <w:rsid w:val="000E3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E3E09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E3E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Biblia/svjashennoe-pisanie-vethogo-zav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6449</Words>
  <Characters>36762</Characters>
  <Application>Microsoft Office Word</Application>
  <DocSecurity>0</DocSecurity>
  <Lines>306</Lines>
  <Paragraphs>86</Paragraphs>
  <ScaleCrop>false</ScaleCrop>
  <Company/>
  <LinksUpToDate>false</LinksUpToDate>
  <CharactersWithSpaces>43125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2020-05-13T09:58:00Z</dcterms:created>
  <dcterms:modified xsi:type="dcterms:W3CDTF">2020-05-13T21:58:00Z</dcterms:modified>
</cp:coreProperties>
</file>