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B7" w:rsidRPr="00104AB7" w:rsidRDefault="00104AB7" w:rsidP="00104AB7">
      <w:pPr>
        <w:rPr>
          <w:rFonts w:ascii="Times New Roman" w:hAnsi="Times New Roman"/>
          <w:sz w:val="28"/>
          <w:szCs w:val="28"/>
        </w:rPr>
      </w:pPr>
    </w:p>
    <w:tbl>
      <w:tblPr>
        <w:tblpPr w:leftFromText="180" w:rightFromText="180" w:vertAnchor="page" w:horzAnchor="margin"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04AB7" w:rsidRPr="00104AB7" w:rsidTr="00EF01EC">
        <w:tc>
          <w:tcPr>
            <w:tcW w:w="9345" w:type="dxa"/>
          </w:tcPr>
          <w:p w:rsidR="00104AB7" w:rsidRPr="00104AB7" w:rsidRDefault="00104AB7" w:rsidP="00EF01EC">
            <w:pPr>
              <w:spacing w:after="0" w:line="240" w:lineRule="auto"/>
              <w:jc w:val="center"/>
              <w:rPr>
                <w:rFonts w:ascii="Times New Roman" w:hAnsi="Times New Roman"/>
                <w:b/>
                <w:sz w:val="28"/>
                <w:szCs w:val="28"/>
              </w:rPr>
            </w:pPr>
            <w:r w:rsidRPr="00104AB7">
              <w:rPr>
                <w:rFonts w:ascii="Times New Roman" w:hAnsi="Times New Roman"/>
                <w:b/>
                <w:sz w:val="28"/>
                <w:szCs w:val="28"/>
              </w:rPr>
              <w:t>Название предмета</w:t>
            </w:r>
          </w:p>
        </w:tc>
      </w:tr>
      <w:tr w:rsidR="00104AB7" w:rsidRPr="00104AB7" w:rsidTr="00EF01EC">
        <w:tc>
          <w:tcPr>
            <w:tcW w:w="9345" w:type="dxa"/>
          </w:tcPr>
          <w:p w:rsidR="00104AB7" w:rsidRPr="00104AB7" w:rsidRDefault="00430838" w:rsidP="00EF01EC">
            <w:pPr>
              <w:spacing w:after="0" w:line="240" w:lineRule="auto"/>
              <w:jc w:val="center"/>
              <w:rPr>
                <w:rFonts w:ascii="Times New Roman" w:hAnsi="Times New Roman"/>
                <w:sz w:val="28"/>
                <w:szCs w:val="28"/>
              </w:rPr>
            </w:pPr>
            <w:r>
              <w:rPr>
                <w:rFonts w:ascii="Times New Roman" w:hAnsi="Times New Roman"/>
                <w:sz w:val="28"/>
                <w:szCs w:val="28"/>
              </w:rPr>
              <w:t>Методика учебной работы</w:t>
            </w:r>
          </w:p>
        </w:tc>
      </w:tr>
      <w:tr w:rsidR="00104AB7" w:rsidRPr="00104AB7" w:rsidTr="00EF01EC">
        <w:tc>
          <w:tcPr>
            <w:tcW w:w="9345" w:type="dxa"/>
          </w:tcPr>
          <w:p w:rsidR="00104AB7" w:rsidRPr="00104AB7" w:rsidRDefault="00104AB7" w:rsidP="00EF01EC">
            <w:pPr>
              <w:spacing w:after="0" w:line="240" w:lineRule="auto"/>
              <w:jc w:val="center"/>
              <w:rPr>
                <w:rFonts w:ascii="Times New Roman" w:hAnsi="Times New Roman"/>
                <w:b/>
                <w:sz w:val="28"/>
                <w:szCs w:val="28"/>
              </w:rPr>
            </w:pPr>
            <w:r w:rsidRPr="00104AB7">
              <w:rPr>
                <w:rFonts w:ascii="Times New Roman" w:hAnsi="Times New Roman"/>
                <w:b/>
                <w:sz w:val="28"/>
                <w:szCs w:val="28"/>
              </w:rPr>
              <w:t>ФИО преподавателя</w:t>
            </w:r>
          </w:p>
        </w:tc>
      </w:tr>
      <w:tr w:rsidR="00104AB7" w:rsidRPr="00104AB7" w:rsidTr="00EF01EC">
        <w:tc>
          <w:tcPr>
            <w:tcW w:w="9345" w:type="dxa"/>
          </w:tcPr>
          <w:p w:rsidR="00104AB7" w:rsidRPr="00104AB7" w:rsidRDefault="00104AB7" w:rsidP="00EF01EC">
            <w:pPr>
              <w:spacing w:after="0" w:line="240" w:lineRule="auto"/>
              <w:jc w:val="center"/>
              <w:rPr>
                <w:rFonts w:ascii="Times New Roman" w:hAnsi="Times New Roman"/>
                <w:sz w:val="28"/>
                <w:szCs w:val="28"/>
              </w:rPr>
            </w:pPr>
            <w:r w:rsidRPr="00104AB7">
              <w:rPr>
                <w:rFonts w:ascii="Times New Roman" w:hAnsi="Times New Roman"/>
                <w:sz w:val="28"/>
                <w:szCs w:val="28"/>
              </w:rPr>
              <w:t>Кирилова Елена Алексеевна</w:t>
            </w:r>
          </w:p>
        </w:tc>
      </w:tr>
      <w:tr w:rsidR="00104AB7" w:rsidRPr="00104AB7" w:rsidTr="00EF01EC">
        <w:tc>
          <w:tcPr>
            <w:tcW w:w="9345" w:type="dxa"/>
          </w:tcPr>
          <w:p w:rsidR="00104AB7" w:rsidRPr="00104AB7" w:rsidRDefault="00104AB7" w:rsidP="00EF01EC">
            <w:pPr>
              <w:spacing w:after="0" w:line="240" w:lineRule="auto"/>
              <w:jc w:val="center"/>
              <w:rPr>
                <w:rFonts w:ascii="Times New Roman" w:hAnsi="Times New Roman"/>
                <w:b/>
                <w:sz w:val="28"/>
                <w:szCs w:val="28"/>
              </w:rPr>
            </w:pPr>
            <w:r w:rsidRPr="00104AB7">
              <w:rPr>
                <w:rFonts w:ascii="Times New Roman" w:hAnsi="Times New Roman"/>
                <w:b/>
                <w:sz w:val="28"/>
                <w:szCs w:val="28"/>
              </w:rPr>
              <w:t>Электронная почта преподавателя</w:t>
            </w:r>
          </w:p>
        </w:tc>
      </w:tr>
      <w:tr w:rsidR="00104AB7" w:rsidRPr="00104AB7" w:rsidTr="00EF01EC">
        <w:tc>
          <w:tcPr>
            <w:tcW w:w="9345" w:type="dxa"/>
          </w:tcPr>
          <w:p w:rsidR="00104AB7" w:rsidRPr="00104AB7" w:rsidRDefault="00104AB7" w:rsidP="00104AB7">
            <w:pPr>
              <w:spacing w:after="0" w:line="240" w:lineRule="auto"/>
              <w:jc w:val="center"/>
              <w:rPr>
                <w:rFonts w:ascii="Times New Roman" w:hAnsi="Times New Roman"/>
                <w:sz w:val="28"/>
                <w:szCs w:val="28"/>
                <w:lang w:val="en-US"/>
              </w:rPr>
            </w:pPr>
            <w:r w:rsidRPr="00104AB7">
              <w:rPr>
                <w:rFonts w:ascii="Times New Roman" w:hAnsi="Times New Roman"/>
                <w:sz w:val="28"/>
                <w:szCs w:val="28"/>
                <w:lang w:val="en-US"/>
              </w:rPr>
              <w:t>kirilovaea@mail.ru</w:t>
            </w:r>
          </w:p>
        </w:tc>
      </w:tr>
    </w:tbl>
    <w:p w:rsidR="00104AB7" w:rsidRPr="00104AB7" w:rsidRDefault="00104AB7" w:rsidP="00104AB7">
      <w:pPr>
        <w:rPr>
          <w:rFonts w:ascii="Times New Roman" w:hAnsi="Times New Roman"/>
          <w:sz w:val="28"/>
          <w:szCs w:val="28"/>
        </w:rPr>
      </w:pPr>
    </w:p>
    <w:p w:rsidR="00B76123" w:rsidRDefault="00B76123" w:rsidP="00B76123">
      <w:pPr>
        <w:spacing w:after="0" w:line="360" w:lineRule="auto"/>
        <w:jc w:val="both"/>
        <w:rPr>
          <w:rFonts w:ascii="Times New Roman" w:hAnsi="Times New Roman"/>
          <w:b/>
          <w:sz w:val="24"/>
          <w:szCs w:val="24"/>
        </w:rPr>
      </w:pPr>
      <w:r w:rsidRPr="009B40B8">
        <w:rPr>
          <w:rFonts w:ascii="Times New Roman" w:hAnsi="Times New Roman"/>
          <w:b/>
          <w:sz w:val="24"/>
          <w:szCs w:val="24"/>
        </w:rPr>
        <w:t>Теоретическая часть</w:t>
      </w:r>
    </w:p>
    <w:p w:rsidR="00696AF4" w:rsidRDefault="00696AF4" w:rsidP="00B76123">
      <w:pPr>
        <w:spacing w:after="0" w:line="360" w:lineRule="auto"/>
        <w:jc w:val="both"/>
        <w:rPr>
          <w:rFonts w:ascii="Times New Roman" w:hAnsi="Times New Roman"/>
          <w:sz w:val="24"/>
          <w:szCs w:val="24"/>
        </w:rPr>
      </w:pPr>
      <w:r w:rsidRPr="00696AF4">
        <w:rPr>
          <w:rFonts w:ascii="Times New Roman" w:hAnsi="Times New Roman"/>
          <w:sz w:val="24"/>
          <w:szCs w:val="24"/>
        </w:rPr>
        <w:t xml:space="preserve">Изучите </w:t>
      </w:r>
      <w:r>
        <w:rPr>
          <w:rFonts w:ascii="Times New Roman" w:hAnsi="Times New Roman"/>
          <w:sz w:val="24"/>
          <w:szCs w:val="24"/>
        </w:rPr>
        <w:t xml:space="preserve">теоретический материал о том, что такое аннотация. </w:t>
      </w:r>
    </w:p>
    <w:p w:rsidR="00696AF4" w:rsidRPr="00696AF4" w:rsidRDefault="00696AF4" w:rsidP="00B76123">
      <w:pPr>
        <w:spacing w:after="0" w:line="360" w:lineRule="auto"/>
        <w:jc w:val="both"/>
        <w:rPr>
          <w:rFonts w:ascii="Times New Roman" w:hAnsi="Times New Roman"/>
          <w:sz w:val="24"/>
          <w:szCs w:val="24"/>
        </w:rPr>
      </w:pPr>
    </w:p>
    <w:p w:rsidR="00696AF4" w:rsidRPr="00F44C35" w:rsidRDefault="00696AF4" w:rsidP="00696AF4">
      <w:pPr>
        <w:spacing w:after="0" w:line="240" w:lineRule="auto"/>
        <w:jc w:val="center"/>
        <w:rPr>
          <w:rFonts w:ascii="Times New Roman" w:hAnsi="Times New Roman"/>
          <w:b/>
        </w:rPr>
      </w:pPr>
      <w:r>
        <w:rPr>
          <w:rFonts w:ascii="Times New Roman" w:hAnsi="Times New Roman"/>
          <w:b/>
        </w:rPr>
        <w:t xml:space="preserve"> Аннотация</w:t>
      </w:r>
    </w:p>
    <w:p w:rsidR="00696AF4" w:rsidRPr="00F44C35" w:rsidRDefault="00696AF4" w:rsidP="00696AF4">
      <w:pPr>
        <w:spacing w:before="120" w:after="0" w:line="240" w:lineRule="auto"/>
        <w:ind w:firstLine="709"/>
        <w:jc w:val="both"/>
        <w:rPr>
          <w:rFonts w:ascii="Times New Roman" w:hAnsi="Times New Roman"/>
        </w:rPr>
      </w:pPr>
      <w:r w:rsidRPr="00F44C35">
        <w:rPr>
          <w:rFonts w:ascii="Times New Roman" w:hAnsi="Times New Roman"/>
        </w:rPr>
        <w:t>Аннотация – краткая характеристика печатного издания с точки зрения содержания, назначения, формы и других особенностей. Аннотация включает сведения о содержании произведений печати, его авторе и достоинствах работы, носит пояснительный или рекомендательный характер.</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Работа над аннотацией помогает ориентироваться в ряде источников на одну тему, а также при подготовке обзора литературы.</w:t>
      </w:r>
    </w:p>
    <w:p w:rsidR="00696AF4" w:rsidRPr="00F44C35" w:rsidRDefault="00696AF4" w:rsidP="00696AF4">
      <w:pPr>
        <w:spacing w:after="0" w:line="240" w:lineRule="auto"/>
        <w:jc w:val="both"/>
        <w:rPr>
          <w:rFonts w:ascii="Times New Roman" w:hAnsi="Times New Roman"/>
          <w:u w:val="single"/>
        </w:rPr>
      </w:pPr>
      <w:r w:rsidRPr="00F44C35">
        <w:rPr>
          <w:rFonts w:ascii="Times New Roman" w:hAnsi="Times New Roman"/>
          <w:u w:val="single"/>
        </w:rPr>
        <w:t>Классификация</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 xml:space="preserve">По содержанию и целевому назначению  аннотации бывают справочные и рекомендательные.  Справочные аннотации характеризуют тематику издания, сообщают какие-либо сведения о нем, но не дают его критической оценки. Рекомендательные аннотации характеризуют книгу и дают оценку ее пригодности для определенной категории читателей, с учетом уровня подготовки, возраста и других особенностей. </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 xml:space="preserve">По полноте охвата содержания аннотируемого произведения и его назначению аннотации подразделяются на общие и специализированные. Общие аннотации характеризуют книгу в целом. Такие аннотации необходимы при предварительном знакомстве с книгой. Это дает возможность в первом приближении представить себе содержание книги, понять, окажется ли она полезной для расширения представлений об исследуемой области. Специализированные аннотации представляют лишь определенную проблематику. Разновидностью специализированной аннотации является аналитическая аннотация, касающаяся некоторой части содержания книги. Такая аннотация дает краткую характеристику только тех глав, параграфов и страниц, которые посвящены определенной теме. Специализированные аннотации чаще всего носят справочный характер. </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Аннотации могут быть обзорными, которые содержат обобщенные характеристики двух и более документов, близких по тематике, а также  бывают устные и письменные аннотации.</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 xml:space="preserve">Структуру  устной аннотации, можно представить посредством следующих вопросов: </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Как называется работа?</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Где и когда напечатана?</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Чему посвящена?</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Какие вопросы рассматриваются в данной работе?</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Кому она адресована?</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В письменных аннотациях первые два вопроса заменяет библиографическое описание.</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Аннотация в силу своей предельной краткости не допускает цитирования, в ней не используются смысловые фрагменты оригинала. Основное содержание первоисточника передается лаконично и емко. Особенностью аннотации является использование в ней стандартизированных оборотов речи (речевых клише)</w:t>
      </w:r>
    </w:p>
    <w:p w:rsidR="00696AF4" w:rsidRPr="00F44C35" w:rsidRDefault="00696AF4" w:rsidP="00696AF4">
      <w:pPr>
        <w:spacing w:after="0" w:line="240" w:lineRule="auto"/>
        <w:jc w:val="both"/>
        <w:rPr>
          <w:rFonts w:ascii="Times New Roman" w:hAnsi="Times New Roman"/>
          <w:u w:val="single"/>
        </w:rPr>
      </w:pPr>
      <w:r w:rsidRPr="00F44C35">
        <w:rPr>
          <w:rFonts w:ascii="Times New Roman" w:hAnsi="Times New Roman"/>
          <w:u w:val="single"/>
        </w:rPr>
        <w:t>Речевые клише:</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lastRenderedPageBreak/>
        <w:t>Статья (работа) опубликована (помещена, напечатана) в журнале (газете)…</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Монография вышла в свет в издательстве…</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Статья посвящена вопросу (теме, проблеме)…</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Статья представляет собой обобщение (обзор, изложение, анализ, описание – указать чего?)….</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Автор ставит (освещает) следующие проблемы  (останавливается на следующих проблемах, касается следующих вопросов)…</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В статье рассматривается (затрагивается, обобщается – что?)…; говорится (о чем?)…; дается оценка (анализ, обобщение – чего?)…; представлена точка зрения (на что?)..; поставлен вопрос (о чем?)…</w:t>
      </w:r>
    </w:p>
    <w:p w:rsidR="00696AF4" w:rsidRPr="00F44C35" w:rsidRDefault="00696AF4" w:rsidP="00696AF4">
      <w:pPr>
        <w:spacing w:after="0" w:line="240" w:lineRule="auto"/>
        <w:ind w:firstLine="709"/>
        <w:jc w:val="both"/>
        <w:rPr>
          <w:rFonts w:ascii="Times New Roman" w:hAnsi="Times New Roman"/>
        </w:rPr>
      </w:pPr>
      <w:r w:rsidRPr="00F44C35">
        <w:rPr>
          <w:rFonts w:ascii="Times New Roman" w:hAnsi="Times New Roman"/>
        </w:rPr>
        <w:t>Статья адресована (предназначена – кому?)…; может быть использована (кем?)…; представляет интерес (для кого?)…</w:t>
      </w:r>
    </w:p>
    <w:p w:rsidR="00696AF4" w:rsidRDefault="00696AF4" w:rsidP="00B76123">
      <w:pPr>
        <w:spacing w:after="0" w:line="360" w:lineRule="auto"/>
        <w:jc w:val="both"/>
        <w:rPr>
          <w:rFonts w:ascii="Times New Roman" w:hAnsi="Times New Roman"/>
          <w:b/>
          <w:sz w:val="24"/>
          <w:szCs w:val="24"/>
        </w:rPr>
      </w:pPr>
    </w:p>
    <w:p w:rsidR="00696AF4" w:rsidRDefault="00696AF4" w:rsidP="00B76123">
      <w:pPr>
        <w:spacing w:after="0" w:line="360" w:lineRule="auto"/>
        <w:jc w:val="both"/>
        <w:rPr>
          <w:rFonts w:ascii="Times New Roman" w:hAnsi="Times New Roman"/>
          <w:b/>
          <w:sz w:val="24"/>
          <w:szCs w:val="24"/>
        </w:rPr>
      </w:pPr>
      <w:r>
        <w:rPr>
          <w:rFonts w:ascii="Times New Roman" w:hAnsi="Times New Roman"/>
          <w:b/>
          <w:sz w:val="24"/>
          <w:szCs w:val="24"/>
        </w:rPr>
        <w:t>Практическая</w:t>
      </w:r>
      <w:r w:rsidRPr="009B40B8">
        <w:rPr>
          <w:rFonts w:ascii="Times New Roman" w:hAnsi="Times New Roman"/>
          <w:b/>
          <w:sz w:val="24"/>
          <w:szCs w:val="24"/>
        </w:rPr>
        <w:t xml:space="preserve"> часть</w:t>
      </w:r>
    </w:p>
    <w:p w:rsidR="00696AF4" w:rsidRDefault="00696AF4" w:rsidP="00696AF4">
      <w:pPr>
        <w:spacing w:after="0" w:line="360" w:lineRule="auto"/>
        <w:rPr>
          <w:rFonts w:ascii="Times New Roman" w:hAnsi="Times New Roman"/>
          <w:b/>
          <w:sz w:val="24"/>
          <w:szCs w:val="24"/>
        </w:rPr>
      </w:pPr>
    </w:p>
    <w:p w:rsidR="00B76123" w:rsidRPr="00696AF4" w:rsidRDefault="00696AF4" w:rsidP="00696AF4">
      <w:pPr>
        <w:spacing w:after="0" w:line="360" w:lineRule="auto"/>
        <w:jc w:val="both"/>
        <w:rPr>
          <w:rFonts w:ascii="Times New Roman" w:hAnsi="Times New Roman"/>
          <w:sz w:val="24"/>
          <w:szCs w:val="24"/>
        </w:rPr>
      </w:pPr>
      <w:r w:rsidRPr="00696AF4">
        <w:rPr>
          <w:rFonts w:ascii="Times New Roman" w:hAnsi="Times New Roman"/>
          <w:sz w:val="24"/>
          <w:szCs w:val="24"/>
        </w:rPr>
        <w:t xml:space="preserve">Обратитесь  к материалу </w:t>
      </w:r>
      <w:r>
        <w:rPr>
          <w:rFonts w:ascii="Times New Roman" w:hAnsi="Times New Roman"/>
          <w:sz w:val="24"/>
          <w:szCs w:val="24"/>
        </w:rPr>
        <w:t xml:space="preserve">практической части </w:t>
      </w:r>
      <w:r w:rsidRPr="00696AF4">
        <w:rPr>
          <w:rFonts w:ascii="Times New Roman" w:hAnsi="Times New Roman"/>
          <w:sz w:val="24"/>
          <w:szCs w:val="24"/>
        </w:rPr>
        <w:t xml:space="preserve">прошлого урока, касающегося оформления библиографических источников. </w:t>
      </w:r>
      <w:r>
        <w:rPr>
          <w:rFonts w:ascii="Times New Roman" w:hAnsi="Times New Roman"/>
          <w:sz w:val="24"/>
          <w:szCs w:val="24"/>
        </w:rPr>
        <w:t xml:space="preserve"> Возьмите на выбор 2  из оформленных вами источника и выполните письменный анализ аннотаций данный источников по схемам, приведенным выше.</w:t>
      </w:r>
      <w:bookmarkStart w:id="0" w:name="_GoBack"/>
      <w:bookmarkEnd w:id="0"/>
    </w:p>
    <w:p w:rsidR="00104AB7" w:rsidRPr="009B40B8" w:rsidRDefault="00104AB7" w:rsidP="00B76123">
      <w:pPr>
        <w:spacing w:after="0" w:line="360" w:lineRule="auto"/>
        <w:rPr>
          <w:rFonts w:ascii="Times New Roman" w:hAnsi="Times New Roman"/>
          <w:sz w:val="24"/>
          <w:szCs w:val="24"/>
          <w:u w:val="single"/>
        </w:rPr>
      </w:pPr>
    </w:p>
    <w:p w:rsidR="00104AB7" w:rsidRPr="009B40B8" w:rsidRDefault="00104AB7" w:rsidP="00B76123">
      <w:pPr>
        <w:spacing w:after="0" w:line="360" w:lineRule="auto"/>
        <w:jc w:val="center"/>
        <w:rPr>
          <w:rFonts w:ascii="Times New Roman" w:hAnsi="Times New Roman"/>
          <w:sz w:val="24"/>
          <w:szCs w:val="24"/>
          <w:u w:val="single"/>
        </w:rPr>
      </w:pPr>
      <w:r w:rsidRPr="009B40B8">
        <w:rPr>
          <w:rFonts w:ascii="Times New Roman" w:hAnsi="Times New Roman"/>
          <w:sz w:val="24"/>
          <w:szCs w:val="24"/>
          <w:u w:val="single"/>
        </w:rPr>
        <w:t>Оценочные средства / форма проверки задания</w:t>
      </w:r>
    </w:p>
    <w:p w:rsidR="00104AB7" w:rsidRPr="009B40B8" w:rsidRDefault="00104AB7" w:rsidP="00B76123">
      <w:pPr>
        <w:spacing w:after="0" w:line="360" w:lineRule="auto"/>
        <w:ind w:firstLine="708"/>
        <w:jc w:val="both"/>
        <w:rPr>
          <w:rFonts w:ascii="Times New Roman" w:hAnsi="Times New Roman"/>
          <w:sz w:val="24"/>
          <w:szCs w:val="24"/>
        </w:rPr>
      </w:pPr>
      <w:r w:rsidRPr="009B40B8">
        <w:rPr>
          <w:rFonts w:ascii="Times New Roman" w:hAnsi="Times New Roman"/>
          <w:sz w:val="24"/>
          <w:szCs w:val="24"/>
        </w:rPr>
        <w:t xml:space="preserve">Ответы </w:t>
      </w:r>
      <w:r w:rsidR="00B76123" w:rsidRPr="009B40B8">
        <w:rPr>
          <w:rFonts w:ascii="Times New Roman" w:hAnsi="Times New Roman"/>
          <w:sz w:val="24"/>
          <w:szCs w:val="24"/>
        </w:rPr>
        <w:t>присылаются преподавателю в электронном файле</w:t>
      </w:r>
      <w:r w:rsidRPr="009B40B8">
        <w:rPr>
          <w:rFonts w:ascii="Times New Roman" w:hAnsi="Times New Roman"/>
          <w:sz w:val="24"/>
          <w:szCs w:val="24"/>
        </w:rPr>
        <w:t>.</w:t>
      </w:r>
    </w:p>
    <w:p w:rsidR="00104AB7" w:rsidRPr="009B40B8" w:rsidRDefault="00104AB7" w:rsidP="00B76123">
      <w:pPr>
        <w:spacing w:after="0" w:line="360" w:lineRule="auto"/>
        <w:jc w:val="both"/>
        <w:rPr>
          <w:rFonts w:ascii="Times New Roman" w:hAnsi="Times New Roman"/>
          <w:sz w:val="24"/>
          <w:szCs w:val="24"/>
        </w:rPr>
      </w:pPr>
    </w:p>
    <w:p w:rsidR="00104AB7" w:rsidRPr="009B40B8" w:rsidRDefault="00696AF4" w:rsidP="00B76123">
      <w:pPr>
        <w:spacing w:after="0" w:line="360" w:lineRule="auto"/>
        <w:jc w:val="both"/>
        <w:rPr>
          <w:rFonts w:ascii="Times New Roman" w:hAnsi="Times New Roman"/>
          <w:sz w:val="24"/>
          <w:szCs w:val="24"/>
          <w:u w:val="single"/>
        </w:rPr>
      </w:pPr>
      <w:r>
        <w:rPr>
          <w:rFonts w:ascii="Times New Roman" w:hAnsi="Times New Roman"/>
          <w:sz w:val="24"/>
          <w:szCs w:val="24"/>
          <w:u w:val="single"/>
        </w:rPr>
        <w:pict>
          <v:rect id="_x0000_i1025" style="width:0;height:1.5pt" o:hralign="center" o:hrstd="t" o:hr="t" fillcolor="#a0a0a0" stroked="f"/>
        </w:pict>
      </w:r>
    </w:p>
    <w:p w:rsidR="00104AB7" w:rsidRPr="009B40B8" w:rsidRDefault="00104AB7" w:rsidP="00B76123">
      <w:pPr>
        <w:spacing w:after="0" w:line="360" w:lineRule="auto"/>
        <w:jc w:val="both"/>
        <w:rPr>
          <w:rFonts w:ascii="Times New Roman" w:hAnsi="Times New Roman"/>
          <w:b/>
          <w:sz w:val="24"/>
          <w:szCs w:val="24"/>
        </w:rPr>
      </w:pPr>
      <w:r w:rsidRPr="009B40B8">
        <w:rPr>
          <w:rFonts w:ascii="Times New Roman" w:hAnsi="Times New Roman"/>
          <w:b/>
          <w:sz w:val="24"/>
          <w:szCs w:val="24"/>
        </w:rPr>
        <w:t>Сроки отчетности</w:t>
      </w:r>
    </w:p>
    <w:p w:rsidR="00104AB7" w:rsidRPr="009B40B8" w:rsidRDefault="00104AB7" w:rsidP="00B76123">
      <w:pPr>
        <w:spacing w:after="0" w:line="360" w:lineRule="auto"/>
        <w:jc w:val="center"/>
        <w:rPr>
          <w:rFonts w:ascii="Times New Roman" w:hAnsi="Times New Roman"/>
          <w:sz w:val="24"/>
          <w:szCs w:val="24"/>
        </w:rPr>
      </w:pPr>
      <w:r w:rsidRPr="009B40B8">
        <w:rPr>
          <w:rFonts w:ascii="Times New Roman" w:hAnsi="Times New Roman"/>
          <w:sz w:val="24"/>
          <w:szCs w:val="24"/>
        </w:rPr>
        <w:t xml:space="preserve">Задание должно быть </w:t>
      </w:r>
      <w:r w:rsidR="004271CA" w:rsidRPr="009B40B8">
        <w:rPr>
          <w:rFonts w:ascii="Times New Roman" w:hAnsi="Times New Roman"/>
          <w:sz w:val="24"/>
          <w:szCs w:val="24"/>
        </w:rPr>
        <w:t>выполнено до 17</w:t>
      </w:r>
      <w:r w:rsidRPr="009B40B8">
        <w:rPr>
          <w:rFonts w:ascii="Times New Roman" w:hAnsi="Times New Roman"/>
          <w:sz w:val="24"/>
          <w:szCs w:val="24"/>
        </w:rPr>
        <w:t xml:space="preserve"> апреля 2020 г.</w:t>
      </w:r>
    </w:p>
    <w:p w:rsidR="00104AB7" w:rsidRPr="009B40B8" w:rsidRDefault="00104AB7" w:rsidP="00B76123">
      <w:pPr>
        <w:spacing w:after="0" w:line="360" w:lineRule="auto"/>
        <w:jc w:val="center"/>
        <w:rPr>
          <w:rFonts w:ascii="Times New Roman" w:hAnsi="Times New Roman"/>
          <w:sz w:val="24"/>
          <w:szCs w:val="24"/>
        </w:rPr>
      </w:pPr>
    </w:p>
    <w:p w:rsidR="003D3DC8" w:rsidRPr="009B40B8" w:rsidRDefault="003D3DC8" w:rsidP="00B76123">
      <w:pPr>
        <w:spacing w:after="0" w:line="360" w:lineRule="auto"/>
        <w:rPr>
          <w:rFonts w:ascii="Times New Roman" w:hAnsi="Times New Roman"/>
          <w:sz w:val="24"/>
          <w:szCs w:val="24"/>
        </w:rPr>
      </w:pPr>
    </w:p>
    <w:sectPr w:rsidR="003D3DC8" w:rsidRPr="009B4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41CB"/>
    <w:multiLevelType w:val="hybridMultilevel"/>
    <w:tmpl w:val="3DEA9C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3B"/>
    <w:rsid w:val="00035A1E"/>
    <w:rsid w:val="00104AB7"/>
    <w:rsid w:val="0018009F"/>
    <w:rsid w:val="002E323B"/>
    <w:rsid w:val="003D3DC8"/>
    <w:rsid w:val="004271CA"/>
    <w:rsid w:val="00430838"/>
    <w:rsid w:val="004E0170"/>
    <w:rsid w:val="00534179"/>
    <w:rsid w:val="00696AF4"/>
    <w:rsid w:val="00711164"/>
    <w:rsid w:val="009B40B8"/>
    <w:rsid w:val="00B14A91"/>
    <w:rsid w:val="00B76123"/>
    <w:rsid w:val="00B8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AB7"/>
    <w:rPr>
      <w:color w:val="0000FF"/>
      <w:u w:val="single"/>
    </w:rPr>
  </w:style>
  <w:style w:type="paragraph" w:styleId="a4">
    <w:name w:val="List Paragraph"/>
    <w:basedOn w:val="a"/>
    <w:uiPriority w:val="34"/>
    <w:qFormat/>
    <w:rsid w:val="00B76123"/>
    <w:pPr>
      <w:ind w:left="720"/>
      <w:contextualSpacing/>
    </w:pPr>
    <w:rPr>
      <w:rFonts w:asciiTheme="minorHAnsi" w:eastAsiaTheme="minorHAnsi" w:hAnsiTheme="minorHAnsi" w:cstheme="minorBidi"/>
    </w:rPr>
  </w:style>
  <w:style w:type="character" w:styleId="a5">
    <w:name w:val="Strong"/>
    <w:basedOn w:val="a0"/>
    <w:uiPriority w:val="22"/>
    <w:qFormat/>
    <w:rsid w:val="00B76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AB7"/>
    <w:rPr>
      <w:color w:val="0000FF"/>
      <w:u w:val="single"/>
    </w:rPr>
  </w:style>
  <w:style w:type="paragraph" w:styleId="a4">
    <w:name w:val="List Paragraph"/>
    <w:basedOn w:val="a"/>
    <w:uiPriority w:val="34"/>
    <w:qFormat/>
    <w:rsid w:val="00B76123"/>
    <w:pPr>
      <w:ind w:left="720"/>
      <w:contextualSpacing/>
    </w:pPr>
    <w:rPr>
      <w:rFonts w:asciiTheme="minorHAnsi" w:eastAsiaTheme="minorHAnsi" w:hAnsiTheme="minorHAnsi" w:cstheme="minorBidi"/>
    </w:rPr>
  </w:style>
  <w:style w:type="character" w:styleId="a5">
    <w:name w:val="Strong"/>
    <w:basedOn w:val="a0"/>
    <w:uiPriority w:val="22"/>
    <w:qFormat/>
    <w:rsid w:val="00B76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вологодский педагогический колледж</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k20-01</dc:creator>
  <cp:lastModifiedBy>User-PC</cp:lastModifiedBy>
  <cp:revision>6</cp:revision>
  <dcterms:created xsi:type="dcterms:W3CDTF">2020-04-09T14:56:00Z</dcterms:created>
  <dcterms:modified xsi:type="dcterms:W3CDTF">2020-04-17T11:37:00Z</dcterms:modified>
</cp:coreProperties>
</file>