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FA" w:rsidRPr="005836FA" w:rsidRDefault="00830E0C" w:rsidP="0081728B">
      <w:pPr>
        <w:pStyle w:val="a6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5836FA">
        <w:rPr>
          <w:rFonts w:ascii="Times New Roman" w:hAnsi="Times New Roman" w:cs="Times New Roman"/>
          <w:sz w:val="36"/>
          <w:szCs w:val="28"/>
        </w:rPr>
        <w:t xml:space="preserve">Тематика </w:t>
      </w:r>
      <w:r w:rsidR="005836FA" w:rsidRPr="005836FA">
        <w:rPr>
          <w:rFonts w:ascii="Times New Roman" w:hAnsi="Times New Roman" w:cs="Times New Roman"/>
          <w:sz w:val="36"/>
          <w:szCs w:val="28"/>
        </w:rPr>
        <w:t xml:space="preserve">КУРСОВЫХ РАБОТ </w:t>
      </w:r>
    </w:p>
    <w:p w:rsidR="005836FA" w:rsidRPr="005836FA" w:rsidRDefault="00830E0C" w:rsidP="0081728B">
      <w:pPr>
        <w:pStyle w:val="a6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5836FA">
        <w:rPr>
          <w:rFonts w:ascii="Times New Roman" w:hAnsi="Times New Roman" w:cs="Times New Roman"/>
          <w:sz w:val="36"/>
          <w:szCs w:val="28"/>
        </w:rPr>
        <w:t xml:space="preserve">по кафедре </w:t>
      </w:r>
    </w:p>
    <w:p w:rsidR="005836FA" w:rsidRPr="005836FA" w:rsidRDefault="005836FA" w:rsidP="0081728B">
      <w:pPr>
        <w:pStyle w:val="a6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5836FA">
        <w:rPr>
          <w:rFonts w:ascii="Times New Roman" w:hAnsi="Times New Roman" w:cs="Times New Roman"/>
          <w:sz w:val="36"/>
          <w:szCs w:val="28"/>
        </w:rPr>
        <w:t>ЦЕРКОВНО-ИСТОРИЧЕСКИХ ДИСЦИПЛИН</w:t>
      </w:r>
      <w:r w:rsidR="00830E0C" w:rsidRPr="005836FA">
        <w:rPr>
          <w:rFonts w:ascii="Times New Roman" w:hAnsi="Times New Roman" w:cs="Times New Roman"/>
          <w:sz w:val="36"/>
          <w:szCs w:val="28"/>
        </w:rPr>
        <w:t xml:space="preserve"> </w:t>
      </w:r>
    </w:p>
    <w:p w:rsidR="005836FA" w:rsidRPr="005836FA" w:rsidRDefault="005836FA" w:rsidP="0081728B">
      <w:pPr>
        <w:pStyle w:val="a6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36FA">
        <w:rPr>
          <w:rFonts w:ascii="Times New Roman" w:hAnsi="Times New Roman" w:cs="Times New Roman"/>
          <w:b/>
          <w:sz w:val="36"/>
          <w:szCs w:val="28"/>
        </w:rPr>
        <w:t>на 2018-2019 учебный год</w:t>
      </w:r>
    </w:p>
    <w:p w:rsidR="005836FA" w:rsidRPr="005836FA" w:rsidRDefault="005836FA" w:rsidP="00CD07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830E0C" w:rsidRPr="005836FA" w:rsidRDefault="005836FA" w:rsidP="00CD0766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E91803" w:rsidRPr="0081728B" w:rsidRDefault="00E91803" w:rsidP="0081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E0C" w:rsidRPr="0081728B" w:rsidRDefault="00830E0C" w:rsidP="0081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История Русской Православной Церкви</w:t>
      </w:r>
    </w:p>
    <w:p w:rsidR="00830E0C" w:rsidRPr="0081728B" w:rsidRDefault="00830E0C" w:rsidP="00CD0766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Липовецкий Владимир Владимирович</w:t>
      </w:r>
    </w:p>
    <w:p w:rsidR="00830E0C" w:rsidRPr="0081728B" w:rsidRDefault="00830E0C" w:rsidP="00CD07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Церковная политика святого благоверного князя Андрея </w:t>
      </w:r>
      <w:proofErr w:type="spellStart"/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Боголюбского</w:t>
      </w:r>
      <w:proofErr w:type="spellEnd"/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30E0C" w:rsidRPr="0081728B" w:rsidRDefault="00830E0C" w:rsidP="00CD07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православная церковь в правление Ивана III.</w:t>
      </w:r>
    </w:p>
    <w:p w:rsidR="00830E0C" w:rsidRPr="0081728B" w:rsidRDefault="00830E0C" w:rsidP="00CD07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Московские святители в оценках историков и современников.</w:t>
      </w:r>
    </w:p>
    <w:p w:rsidR="00830E0C" w:rsidRPr="0081728B" w:rsidRDefault="00830E0C" w:rsidP="00CD07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Патриарх </w:t>
      </w:r>
      <w:proofErr w:type="spellStart"/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Иоаким</w:t>
      </w:r>
      <w:proofErr w:type="spellEnd"/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государственный и церковный деятель.</w:t>
      </w:r>
    </w:p>
    <w:p w:rsidR="00830E0C" w:rsidRPr="0081728B" w:rsidRDefault="00830E0C" w:rsidP="00CD07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Святые Северной Фиваиды. Преподобный Филипп </w:t>
      </w:r>
      <w:proofErr w:type="spellStart"/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Рабангский</w:t>
      </w:r>
      <w:proofErr w:type="spellEnd"/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основанная им обитель.</w:t>
      </w:r>
    </w:p>
    <w:p w:rsidR="00830E0C" w:rsidRPr="0081728B" w:rsidRDefault="00830E0C" w:rsidP="00CD07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Новомученики и исповедники Русского Севера (персоналии по выбору студента)</w:t>
      </w:r>
    </w:p>
    <w:p w:rsidR="00830E0C" w:rsidRPr="0081728B" w:rsidRDefault="00830E0C" w:rsidP="0081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03" w:rsidRPr="0081728B" w:rsidRDefault="00830E0C" w:rsidP="00CD076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иподиакон Алексей Красиков</w:t>
      </w:r>
    </w:p>
    <w:p w:rsidR="00DB29C3" w:rsidRPr="0081728B" w:rsidRDefault="00E91803" w:rsidP="00CD0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Монашество в Древней Руси: источники и историография</w:t>
      </w:r>
    </w:p>
    <w:p w:rsidR="00E91803" w:rsidRPr="0081728B" w:rsidRDefault="00E91803" w:rsidP="00CD0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Святые благоверные князья Борис и Глеб – первые русские святые.</w:t>
      </w:r>
    </w:p>
    <w:p w:rsidR="00E91803" w:rsidRPr="0081728B" w:rsidRDefault="00E91803" w:rsidP="00CD0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Проблема автокефалии Русской Православной Церкви в свете отечественных источников</w:t>
      </w:r>
    </w:p>
    <w:p w:rsidR="00E91803" w:rsidRPr="0081728B" w:rsidRDefault="00E91803" w:rsidP="00CD0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Государственно-церковные отношения в эпоху Ивана </w:t>
      </w:r>
      <w:r w:rsidRPr="0081728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91803" w:rsidRPr="0081728B" w:rsidRDefault="00E91803" w:rsidP="00CD0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Спор иосифлян и нестяжателей: источники и историография</w:t>
      </w:r>
    </w:p>
    <w:p w:rsidR="00E91803" w:rsidRPr="0081728B" w:rsidRDefault="00E91803" w:rsidP="00CD0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Агиографический текст как исторический источник (на примере одного святого)</w:t>
      </w:r>
    </w:p>
    <w:p w:rsidR="00E91803" w:rsidRPr="0081728B" w:rsidRDefault="00E91803" w:rsidP="00CD0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Проблема установления патриаршества в Русской церкви.</w:t>
      </w:r>
    </w:p>
    <w:p w:rsidR="00E91803" w:rsidRPr="0081728B" w:rsidRDefault="00E91803" w:rsidP="00CD0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Русская церковь в период Феодальной войны</w:t>
      </w:r>
    </w:p>
    <w:p w:rsidR="00E91803" w:rsidRPr="0081728B" w:rsidRDefault="00E91803" w:rsidP="00CD0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История православных монастырей Европейского Севера России (на примере одного монастыря)</w:t>
      </w:r>
    </w:p>
    <w:p w:rsidR="0081728B" w:rsidRDefault="00E91803" w:rsidP="00CD0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История православных приходов (на примере одного прихода)</w:t>
      </w:r>
    </w:p>
    <w:p w:rsidR="0081728B" w:rsidRDefault="0081728B" w:rsidP="0081728B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830E0C" w:rsidRDefault="00830E0C" w:rsidP="00CD0766">
      <w:pPr>
        <w:pStyle w:val="a3"/>
        <w:spacing w:after="24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протоиерей Алексей Сорокин</w:t>
      </w:r>
    </w:p>
    <w:p w:rsidR="00CD0766" w:rsidRPr="00CD0766" w:rsidRDefault="00CD0766" w:rsidP="00CD0766">
      <w:pPr>
        <w:pStyle w:val="a3"/>
        <w:spacing w:after="240" w:line="240" w:lineRule="auto"/>
        <w:ind w:left="57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30E0C" w:rsidRPr="0081728B" w:rsidRDefault="00830E0C" w:rsidP="00CD0766">
      <w:pPr>
        <w:pStyle w:val="a3"/>
        <w:numPr>
          <w:ilvl w:val="0"/>
          <w:numId w:val="5"/>
        </w:numPr>
        <w:tabs>
          <w:tab w:val="left" w:pos="8931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Деятельность Преосвященного архиерея на церковной кафедре. (выбор личности того или иного архиерея и кафедры по согласованию с преподавателем). 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Обзор публикаций по истории храмов и монастырей по материалам «Вологодских губернских ведомостей»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lastRenderedPageBreak/>
        <w:t>Обзор публикаций по истории храмов и монастырей по материалам «Вологодских епархиальных ведомостей» (возможно подразделение по временным периодам).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Жизнь и духовное наследие архимандрита Феофана (Соколова).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Секуляризация церковных имений на примере … епархии. (выбор епархии по согласованию с преподавателем).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Паломнические поездки святой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преподобномученицы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великой княгини Елизаветы Федоровны.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Канонизация святых в 18 веке.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Канонизация святых в 19 веке (до эпохи правления св. императора Николая Второго).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Канонизация святых в царствование императора Николая Второго.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28B">
        <w:rPr>
          <w:rFonts w:ascii="Times New Roman" w:hAnsi="Times New Roman" w:cs="Times New Roman"/>
          <w:color w:val="000000"/>
          <w:sz w:val="28"/>
          <w:szCs w:val="28"/>
        </w:rPr>
        <w:t>Вологодская митрополия. Административно-территориальные церковные единицы в ее пределах в Синодальный период.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Подвижники благочестия на Вологодской земле. Епископ Пимен (Савелов).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Подвижники благочестия на Вологодской земле. Иеромонах Симеон (Стефанов).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Подвижники благочестия на Вологодской земле. Старец Максим Югов.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Вологодская церковная периодическая печать XIX – первой четверти XX вв.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color w:val="000000"/>
          <w:sz w:val="28"/>
          <w:szCs w:val="28"/>
        </w:rPr>
        <w:t>Антирелигиозная кампания по вскрытию мощей в советские годы на примере Вологодской епархии.</w:t>
      </w:r>
    </w:p>
    <w:p w:rsidR="00830E0C" w:rsidRPr="0081728B" w:rsidRDefault="00830E0C" w:rsidP="00CD07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Деятельность «Союза воинствующих безбожников» в 1920-1930-е гг. в Вологодской губернии по данным периодической печати.</w:t>
      </w:r>
    </w:p>
    <w:p w:rsidR="00830E0C" w:rsidRPr="0081728B" w:rsidRDefault="00830E0C" w:rsidP="00817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0E0C" w:rsidRPr="0081728B" w:rsidRDefault="00830E0C" w:rsidP="00CD0766">
      <w:pPr>
        <w:pStyle w:val="a3"/>
        <w:spacing w:after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иеромонах </w:t>
      </w:r>
      <w:proofErr w:type="spellStart"/>
      <w:r w:rsidRPr="0081728B">
        <w:rPr>
          <w:rFonts w:ascii="Times New Roman" w:hAnsi="Times New Roman" w:cs="Times New Roman"/>
          <w:b/>
          <w:sz w:val="28"/>
          <w:szCs w:val="28"/>
        </w:rPr>
        <w:t>Ферапонт</w:t>
      </w:r>
      <w:proofErr w:type="spellEnd"/>
      <w:r w:rsidRPr="0081728B">
        <w:rPr>
          <w:rFonts w:ascii="Times New Roman" w:hAnsi="Times New Roman" w:cs="Times New Roman"/>
          <w:b/>
          <w:sz w:val="28"/>
          <w:szCs w:val="28"/>
        </w:rPr>
        <w:t xml:space="preserve"> (Широков)</w:t>
      </w:r>
    </w:p>
    <w:p w:rsidR="0081728B" w:rsidRPr="0081728B" w:rsidRDefault="0081728B" w:rsidP="00CD076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1728B">
        <w:rPr>
          <w:color w:val="000000"/>
          <w:sz w:val="28"/>
          <w:szCs w:val="28"/>
        </w:rPr>
        <w:t>Предсоборное</w:t>
      </w:r>
      <w:proofErr w:type="spellEnd"/>
      <w:r w:rsidRPr="0081728B">
        <w:rPr>
          <w:color w:val="000000"/>
          <w:sz w:val="28"/>
          <w:szCs w:val="28"/>
        </w:rPr>
        <w:t xml:space="preserve"> Присутствие как первый шаг подготовки к созыву Всероссийского Собора.</w:t>
      </w:r>
    </w:p>
    <w:p w:rsidR="0081728B" w:rsidRPr="0081728B" w:rsidRDefault="0081728B" w:rsidP="00CD076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28B">
        <w:rPr>
          <w:color w:val="000000"/>
          <w:sz w:val="28"/>
          <w:szCs w:val="28"/>
        </w:rPr>
        <w:t>Церковная политика императора Николая II. Попытки к реформам в начале ХХ века.</w:t>
      </w:r>
    </w:p>
    <w:p w:rsidR="0081728B" w:rsidRPr="0081728B" w:rsidRDefault="0081728B" w:rsidP="00CD076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28B">
        <w:rPr>
          <w:color w:val="000000"/>
          <w:sz w:val="28"/>
          <w:szCs w:val="28"/>
        </w:rPr>
        <w:t>Церковная политика обер-прокуроров 1900-1917 гг.</w:t>
      </w:r>
    </w:p>
    <w:p w:rsidR="0081728B" w:rsidRPr="0081728B" w:rsidRDefault="0081728B" w:rsidP="00CD076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28B">
        <w:rPr>
          <w:color w:val="000000"/>
          <w:sz w:val="28"/>
          <w:szCs w:val="28"/>
        </w:rPr>
        <w:t xml:space="preserve">Деяния </w:t>
      </w:r>
      <w:proofErr w:type="spellStart"/>
      <w:r w:rsidRPr="0081728B">
        <w:rPr>
          <w:color w:val="000000"/>
          <w:sz w:val="28"/>
          <w:szCs w:val="28"/>
        </w:rPr>
        <w:t>Предсоборного</w:t>
      </w:r>
      <w:proofErr w:type="spellEnd"/>
      <w:r w:rsidRPr="0081728B">
        <w:rPr>
          <w:color w:val="000000"/>
          <w:sz w:val="28"/>
          <w:szCs w:val="28"/>
        </w:rPr>
        <w:t xml:space="preserve"> Присутствия и </w:t>
      </w:r>
      <w:proofErr w:type="spellStart"/>
      <w:r w:rsidRPr="0081728B">
        <w:rPr>
          <w:color w:val="000000"/>
          <w:sz w:val="28"/>
          <w:szCs w:val="28"/>
        </w:rPr>
        <w:t>Предсоборного</w:t>
      </w:r>
      <w:proofErr w:type="spellEnd"/>
      <w:r w:rsidRPr="0081728B">
        <w:rPr>
          <w:color w:val="000000"/>
          <w:sz w:val="28"/>
          <w:szCs w:val="28"/>
        </w:rPr>
        <w:t xml:space="preserve"> Совещания: попытки реформы Высшего Церковного Управления.</w:t>
      </w:r>
    </w:p>
    <w:p w:rsidR="0081728B" w:rsidRPr="0081728B" w:rsidRDefault="0081728B" w:rsidP="00CD076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28B">
        <w:rPr>
          <w:color w:val="000000"/>
          <w:sz w:val="28"/>
          <w:szCs w:val="28"/>
        </w:rPr>
        <w:t>Святительский подвиг русских иерархов (на примере одной персоналии).</w:t>
      </w:r>
    </w:p>
    <w:p w:rsidR="0081728B" w:rsidRPr="0081728B" w:rsidRDefault="0081728B" w:rsidP="00CD076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28B">
        <w:rPr>
          <w:color w:val="000000"/>
          <w:sz w:val="28"/>
          <w:szCs w:val="28"/>
        </w:rPr>
        <w:t>Митрополит Сергий (</w:t>
      </w:r>
      <w:proofErr w:type="spellStart"/>
      <w:r w:rsidRPr="0081728B">
        <w:rPr>
          <w:color w:val="000000"/>
          <w:sz w:val="28"/>
          <w:szCs w:val="28"/>
        </w:rPr>
        <w:t>Страгородский</w:t>
      </w:r>
      <w:proofErr w:type="spellEnd"/>
      <w:r w:rsidRPr="0081728B">
        <w:rPr>
          <w:color w:val="000000"/>
          <w:sz w:val="28"/>
          <w:szCs w:val="28"/>
        </w:rPr>
        <w:t>) во главе Церковного управления.</w:t>
      </w:r>
    </w:p>
    <w:p w:rsidR="0081728B" w:rsidRPr="0081728B" w:rsidRDefault="0081728B" w:rsidP="00CD076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28B">
        <w:rPr>
          <w:color w:val="000000"/>
          <w:sz w:val="28"/>
          <w:szCs w:val="28"/>
        </w:rPr>
        <w:t>Русская Православная Церковь в годы Великой Отечественной войны.</w:t>
      </w:r>
    </w:p>
    <w:p w:rsidR="0081728B" w:rsidRPr="0081728B" w:rsidRDefault="0081728B" w:rsidP="00CD076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28B">
        <w:rPr>
          <w:color w:val="000000"/>
          <w:sz w:val="28"/>
          <w:szCs w:val="28"/>
        </w:rPr>
        <w:t>Проблемы канонического устройства Высшего Церковного управления заграницей.</w:t>
      </w:r>
    </w:p>
    <w:p w:rsidR="0081728B" w:rsidRPr="0081728B" w:rsidRDefault="0081728B" w:rsidP="00CD076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28B">
        <w:rPr>
          <w:color w:val="000000"/>
          <w:sz w:val="28"/>
          <w:szCs w:val="28"/>
        </w:rPr>
        <w:t>Церковная деятельность митрополита Никодима (</w:t>
      </w:r>
      <w:proofErr w:type="spellStart"/>
      <w:r w:rsidRPr="0081728B">
        <w:rPr>
          <w:color w:val="000000"/>
          <w:sz w:val="28"/>
          <w:szCs w:val="28"/>
        </w:rPr>
        <w:t>Ротова</w:t>
      </w:r>
      <w:proofErr w:type="spellEnd"/>
      <w:r w:rsidRPr="0081728B">
        <w:rPr>
          <w:color w:val="000000"/>
          <w:sz w:val="28"/>
          <w:szCs w:val="28"/>
        </w:rPr>
        <w:t>).</w:t>
      </w:r>
    </w:p>
    <w:p w:rsidR="0081728B" w:rsidRPr="0081728B" w:rsidRDefault="0081728B" w:rsidP="00CD0766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28B">
        <w:rPr>
          <w:color w:val="000000"/>
          <w:sz w:val="28"/>
          <w:szCs w:val="28"/>
        </w:rPr>
        <w:t>Развитие обновленческого раскола на территории Вологодской епархии.</w:t>
      </w:r>
    </w:p>
    <w:p w:rsidR="00830E0C" w:rsidRPr="0081728B" w:rsidRDefault="00830E0C" w:rsidP="008172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Дисциплина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Каноническое право</w:t>
      </w:r>
    </w:p>
    <w:p w:rsidR="00CD0766" w:rsidRPr="00CD0766" w:rsidRDefault="00CD0766" w:rsidP="00CD07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830E0C" w:rsidRDefault="00830E0C" w:rsidP="00CD0766">
      <w:pPr>
        <w:pStyle w:val="a3"/>
        <w:spacing w:before="120" w:after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 </w:t>
      </w:r>
      <w:r w:rsidRPr="0081728B">
        <w:rPr>
          <w:rFonts w:ascii="Times New Roman" w:hAnsi="Times New Roman" w:cs="Times New Roman"/>
          <w:b/>
          <w:sz w:val="28"/>
          <w:szCs w:val="28"/>
        </w:rPr>
        <w:t>– иерей Тимофей Левчук</w:t>
      </w:r>
    </w:p>
    <w:p w:rsidR="00CD0766" w:rsidRPr="00CD0766" w:rsidRDefault="00CD0766" w:rsidP="00CD0766">
      <w:pPr>
        <w:pStyle w:val="a3"/>
        <w:spacing w:before="120" w:after="240" w:line="240" w:lineRule="auto"/>
        <w:ind w:left="0"/>
        <w:jc w:val="center"/>
        <w:rPr>
          <w:rFonts w:ascii="Times New Roman" w:hAnsi="Times New Roman" w:cs="Times New Roman"/>
          <w:b/>
          <w:szCs w:val="28"/>
        </w:rPr>
      </w:pPr>
    </w:p>
    <w:p w:rsidR="00830E0C" w:rsidRPr="0081728B" w:rsidRDefault="00830E0C" w:rsidP="00A7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высшего управления Русской Православной Церкви в XX в.</w:t>
      </w:r>
    </w:p>
    <w:p w:rsidR="00830E0C" w:rsidRPr="0081728B" w:rsidRDefault="00830E0C" w:rsidP="00A7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Историческое развитие правовых взаимоотношений Православия и государства.</w:t>
      </w:r>
    </w:p>
    <w:p w:rsidR="00830E0C" w:rsidRPr="0081728B" w:rsidRDefault="00830E0C" w:rsidP="00A7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имущественных отношений Православной Церкви.</w:t>
      </w:r>
    </w:p>
    <w:p w:rsidR="00830E0C" w:rsidRPr="0081728B" w:rsidRDefault="00830E0C" w:rsidP="00A7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Каноническое положение православного монашества</w:t>
      </w:r>
    </w:p>
    <w:p w:rsidR="00830E0C" w:rsidRPr="0081728B" w:rsidRDefault="00830E0C" w:rsidP="00A7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и компетенция Церковного суда.</w:t>
      </w:r>
    </w:p>
    <w:p w:rsidR="00830E0C" w:rsidRPr="0081728B" w:rsidRDefault="00830E0C" w:rsidP="00A7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легитимности брака в контексте брачного права Православной Церкви</w:t>
      </w:r>
    </w:p>
    <w:p w:rsidR="00830E0C" w:rsidRPr="0081728B" w:rsidRDefault="00830E0C" w:rsidP="00A7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Епитимия как способ пастырского </w:t>
      </w:r>
      <w:proofErr w:type="spellStart"/>
      <w:r w:rsidRPr="0081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душепопечения</w:t>
      </w:r>
      <w:proofErr w:type="spellEnd"/>
    </w:p>
    <w:p w:rsidR="00830E0C" w:rsidRPr="0081728B" w:rsidRDefault="00830E0C" w:rsidP="00A7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Каноны Православной Церкви в контексте прав и свобод человека и гражданина.</w:t>
      </w:r>
    </w:p>
    <w:p w:rsidR="0081728B" w:rsidRPr="0081728B" w:rsidRDefault="0081728B" w:rsidP="0081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28B" w:rsidRPr="0081728B" w:rsidRDefault="0081728B" w:rsidP="00CD0766">
      <w:pPr>
        <w:pStyle w:val="a6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История Древней церкви.</w:t>
      </w:r>
    </w:p>
    <w:p w:rsidR="0081728B" w:rsidRPr="0081728B" w:rsidRDefault="0081728B" w:rsidP="00CD0766">
      <w:pPr>
        <w:pStyle w:val="a6"/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 </w:t>
      </w:r>
      <w:r w:rsidRPr="0081728B">
        <w:rPr>
          <w:rFonts w:ascii="Times New Roman" w:hAnsi="Times New Roman" w:cs="Times New Roman"/>
          <w:b/>
          <w:sz w:val="28"/>
          <w:szCs w:val="28"/>
        </w:rPr>
        <w:t>– к.ф.н. чтец Алексей Васильевич Оботуров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Жизнь церкви до и после Миланского эдикта Константина Великого.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История зарождения монашества на Западе </w:t>
      </w:r>
      <w:proofErr w:type="gramStart"/>
      <w:r w:rsidRPr="0081728B">
        <w:rPr>
          <w:rFonts w:ascii="Times New Roman" w:hAnsi="Times New Roman" w:cs="Times New Roman"/>
          <w:sz w:val="28"/>
          <w:szCs w:val="28"/>
        </w:rPr>
        <w:t xml:space="preserve">в  </w:t>
      </w:r>
      <w:r w:rsidRPr="0081728B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81728B">
        <w:rPr>
          <w:rFonts w:ascii="Times New Roman" w:hAnsi="Times New Roman" w:cs="Times New Roman"/>
          <w:sz w:val="28"/>
          <w:szCs w:val="28"/>
        </w:rPr>
        <w:t xml:space="preserve"> -  </w:t>
      </w:r>
      <w:r w:rsidRPr="008172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1728B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Константинопольская церковь и падение Византийской империи.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1728B">
        <w:rPr>
          <w:rFonts w:ascii="Times New Roman" w:hAnsi="Times New Roman" w:cs="Times New Roman"/>
          <w:sz w:val="28"/>
          <w:szCs w:val="28"/>
        </w:rPr>
        <w:t xml:space="preserve"> Крестовый поход и православная церковь.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Святая гора Афон, история зарождения монашеской жизни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Мученичество и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исповедничество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в Древней Церкви.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Развитие апологетики христианства в эпоху гонений II-III вв. (рассмотреть исторические условия и опыт апологетики в трудах апологетов (по выбору):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Минуция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Феликса, св. Иустина Философа, Тертуллиана, Св.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Киприана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Карфагенского,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Татиана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св.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Иринея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Лионского и Тертуллиана,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Кодрата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Аристида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Мелитона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Сардийского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, Клавдия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Иерапольского,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Афинагора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, Феофила Антиохийского).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Тринитарные споры в Древней Церкви.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Христианская Церковь и Византийская империя.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История появления и развития идеи первенства римского первосвященника в Западной Церкви до Великого Раскола.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Идеология иконоборчества в Византийской Церкви и иконоборческие тенденции протестантизма в Западной Церкви: сравнительный анализ.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История Великой схизмы. 1054 г.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Деятельность св. Марка Ефесского против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Ферраро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-Флорентийской унии в XV веке.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Особенности византийской культуры в эпоху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Комненовского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Палеологовского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Ренессансов.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Основные источники по истории Древней Церкви.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Жизнь и труды В.В.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Борьба Церкви с гностицизмом II–III вв.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lastRenderedPageBreak/>
        <w:t xml:space="preserve">Влияние Платона и Аристотеля на раннехристианскую мысль.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Становление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исихастского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опыта в Древней Церкви.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Значение монашеских орденов в укреплении папской власти в X–XVI вв.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Церковь и государство в Римской империи и Византии (по выбору, уточнить период).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Ферраро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-Флорентийский собор 1438–1439 гг. и его последствия для Константинопольской Церкви.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Роль монашества в политической жизни Византийской империи.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Теория симфонии двух властей в истории Византийской империи. 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 Гонения на христиан в Римской империи в освещении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Евсевия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Кесарийского.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 Борьба Церкви с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монтанизмом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>: богословский и исторический аспекты.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Религиозная политика императора Константина в трудах его современников.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Арианская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смута в трудах продолжателей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Евсевия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(Сократа,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Созомена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Феодорита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Киррского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>).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Борьба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блж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. Августина с расколом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донатистов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>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 Образование Коптской Церкви в освещении греческих писателей.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История христианизации варварских государств в IV-V вв.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Характеристика византийских источников по иконоборчеству.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Оценка деятельности патриарха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Фотия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в западной историографии.</w:t>
      </w:r>
    </w:p>
    <w:p w:rsidR="0081728B" w:rsidRPr="0081728B" w:rsidRDefault="0081728B" w:rsidP="00A749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Причины раскола Церквей 1054 года в западной историографии.</w:t>
      </w:r>
    </w:p>
    <w:p w:rsidR="0081728B" w:rsidRPr="0081728B" w:rsidRDefault="0081728B" w:rsidP="008172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728B" w:rsidRPr="0081728B" w:rsidRDefault="0081728B" w:rsidP="0081728B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История Западных исповеданий и Сравнительное богословие</w:t>
      </w:r>
    </w:p>
    <w:p w:rsidR="0081728B" w:rsidRPr="0081728B" w:rsidRDefault="0081728B" w:rsidP="00CD0766">
      <w:pPr>
        <w:pStyle w:val="a6"/>
        <w:spacing w:before="12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к.ф.н. чтец Алексей Васильевич Оботуров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Истоки и распространение арианства на Западе.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Донатизм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и его значение для западного христианства.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Пелагианство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и его значение для западного христианства.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Папа св. Лев Великий и Халкидонский Собор.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Папа св. Григорий Великий и становление папского примата.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Истоки и история монофелитства на Западе.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Зарождение западного монашества и его отличительные особенности.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Церковная культура Запада в эпоху Каролингов.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Богословские противоречия Запада в IX в.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Клюнийское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движение и освобождение Церкви от феодального влияния.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Основные причины раскола 1054 г.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Папы и германские императоры в XII в.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Иннокентий III - глава Церкви и Европы.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Бернар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Клервосский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- духовный отец XII столетия.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Полуеретические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религиозные движения XII - XIII вв.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lastRenderedPageBreak/>
        <w:t xml:space="preserve">Борьба Католической Церкви с ересями.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Характерные особенности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авиньонского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папства.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Флорентийская уния, ее культурное значение</w:t>
      </w:r>
      <w:r w:rsidR="00A74947">
        <w:rPr>
          <w:rFonts w:ascii="Times New Roman" w:hAnsi="Times New Roman" w:cs="Times New Roman"/>
          <w:sz w:val="28"/>
          <w:szCs w:val="28"/>
        </w:rPr>
        <w:t xml:space="preserve"> для западного христианства. </w:t>
      </w:r>
      <w:r w:rsidRPr="0081728B">
        <w:rPr>
          <w:rFonts w:ascii="Times New Roman" w:hAnsi="Times New Roman" w:cs="Times New Roman"/>
          <w:sz w:val="28"/>
          <w:szCs w:val="28"/>
        </w:rPr>
        <w:t xml:space="preserve">Основные особенности немецкой католической мистики.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Основные течения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предреформации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История и богословские итоги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Тридентского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собора.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Развитие католического монашества в XVI столетии. Иезуиты.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Католическое обращение Южной Америки.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Протестантское обращение Северной Америки.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Истоки и ранняя история конгрегационализма.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Истоки и ранняя история пресвитерианства.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Истоки и ранняя история баптизма.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Истоки и ранняя история методизма.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Либеральный протестантизм XIX столетия.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Католический консерватизм XIX столетия. 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Ватиканский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собор и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старокатоличесгво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>.</w:t>
      </w:r>
    </w:p>
    <w:p w:rsidR="0081728B" w:rsidRPr="0081728B" w:rsidRDefault="0081728B" w:rsidP="00A749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Развитие Римско-католической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Мариологии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в конце XIX-начале XX вв. </w:t>
      </w:r>
    </w:p>
    <w:p w:rsidR="0081728B" w:rsidRPr="0081728B" w:rsidRDefault="0081728B" w:rsidP="0081728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1728B" w:rsidRPr="0081728B" w:rsidRDefault="0081728B" w:rsidP="0081728B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История новейших Западных исповеданий</w:t>
      </w:r>
    </w:p>
    <w:p w:rsidR="0081728B" w:rsidRPr="0081728B" w:rsidRDefault="0081728B" w:rsidP="00CD0766">
      <w:pPr>
        <w:pStyle w:val="a6"/>
        <w:spacing w:before="12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81728B">
        <w:rPr>
          <w:rFonts w:ascii="Times New Roman" w:hAnsi="Times New Roman" w:cs="Times New Roman"/>
          <w:b/>
          <w:sz w:val="28"/>
          <w:szCs w:val="28"/>
        </w:rPr>
        <w:t xml:space="preserve"> – к.ф.н. чтец Алексей Васильевич Оботуров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728B">
        <w:rPr>
          <w:rFonts w:ascii="Times New Roman" w:hAnsi="Times New Roman" w:cs="Times New Roman"/>
          <w:sz w:val="28"/>
          <w:szCs w:val="28"/>
        </w:rPr>
        <w:t xml:space="preserve">Диалог РКЦ с Русской Православной Церковью во второй половине XX века.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Обзор официальных документов РПЦ об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инославии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в ХХ веке.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Учение о "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филиокве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" Римско-католической церкви после II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Ватиканского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собора.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Отношение святых отцов XX века к Римско- католической церкви.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Диалог РКЦ с Русской Православной Церковью во второй половине XX века.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Обзор официальных документов РПЦ об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инославии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в ХХ веке. 40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Богословский анализ 95 тезисов Мартина Лютера и их полемическая направленность.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Протестантские миссии XX столетия.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Кат</w:t>
      </w:r>
      <w:r w:rsidR="00746690">
        <w:rPr>
          <w:rFonts w:ascii="Times New Roman" w:hAnsi="Times New Roman" w:cs="Times New Roman"/>
          <w:sz w:val="28"/>
          <w:szCs w:val="28"/>
        </w:rPr>
        <w:t>олические миссии XX столетия.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Социальная политика католичества в новейшее время. Энциклика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Rerum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varum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Католическая Церковь и вторая мировая война.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Протестантизм и нацизм. Барменская декларация.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протестантизма в третьем мире.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Экуменическое движение до образования ВСЦ.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Причины послевоенной секуляризации западного общества.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История Всемирного совета Церквей.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История и итоги II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Ватиканского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собора.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Аджорнаменто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Социализация протестантизма во второй половине XX столетия.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современного католического богословия до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IIВатиканского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собора.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Католическое богословие после II</w:t>
      </w:r>
      <w:r w:rsidR="0074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Ватиканского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собора.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Основные направления современного протестантского богословия.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 xml:space="preserve">Литургическая реформа внутри РКЦ. </w:t>
      </w:r>
      <w:proofErr w:type="spellStart"/>
      <w:r w:rsidRPr="0081728B">
        <w:rPr>
          <w:rFonts w:ascii="Times New Roman" w:hAnsi="Times New Roman" w:cs="Times New Roman"/>
          <w:sz w:val="28"/>
          <w:szCs w:val="28"/>
        </w:rPr>
        <w:t>Тридентская</w:t>
      </w:r>
      <w:proofErr w:type="spellEnd"/>
      <w:r w:rsidRPr="0081728B">
        <w:rPr>
          <w:rFonts w:ascii="Times New Roman" w:hAnsi="Times New Roman" w:cs="Times New Roman"/>
          <w:sz w:val="28"/>
          <w:szCs w:val="28"/>
        </w:rPr>
        <w:t xml:space="preserve"> месса и месса нового обряда. </w:t>
      </w:r>
    </w:p>
    <w:p w:rsidR="0081728B" w:rsidRPr="0081728B" w:rsidRDefault="0081728B" w:rsidP="0074669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728B">
        <w:rPr>
          <w:rFonts w:ascii="Times New Roman" w:hAnsi="Times New Roman" w:cs="Times New Roman"/>
          <w:sz w:val="28"/>
          <w:szCs w:val="28"/>
        </w:rPr>
        <w:t>Карл Барт и его богословское наследие.</w:t>
      </w:r>
      <w:bookmarkEnd w:id="0"/>
    </w:p>
    <w:sectPr w:rsidR="0081728B" w:rsidRPr="0081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886"/>
    <w:multiLevelType w:val="hybridMultilevel"/>
    <w:tmpl w:val="F15AC20A"/>
    <w:lvl w:ilvl="0" w:tplc="84C6FEF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1217"/>
    <w:multiLevelType w:val="hybridMultilevel"/>
    <w:tmpl w:val="78E68484"/>
    <w:lvl w:ilvl="0" w:tplc="A0C675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448"/>
    <w:multiLevelType w:val="hybridMultilevel"/>
    <w:tmpl w:val="D298917C"/>
    <w:lvl w:ilvl="0" w:tplc="183C2F9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69A9"/>
    <w:multiLevelType w:val="hybridMultilevel"/>
    <w:tmpl w:val="FFF85720"/>
    <w:lvl w:ilvl="0" w:tplc="A29A826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985"/>
    <w:multiLevelType w:val="hybridMultilevel"/>
    <w:tmpl w:val="F6D60E26"/>
    <w:lvl w:ilvl="0" w:tplc="C444DBC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51F"/>
    <w:multiLevelType w:val="hybridMultilevel"/>
    <w:tmpl w:val="43300EA6"/>
    <w:lvl w:ilvl="0" w:tplc="C81A0C4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7E92"/>
    <w:multiLevelType w:val="hybridMultilevel"/>
    <w:tmpl w:val="A2FE51AC"/>
    <w:lvl w:ilvl="0" w:tplc="959E511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37714A"/>
    <w:multiLevelType w:val="hybridMultilevel"/>
    <w:tmpl w:val="D77A0E92"/>
    <w:lvl w:ilvl="0" w:tplc="E8CC5930">
      <w:start w:val="1"/>
      <w:numFmt w:val="decimal"/>
      <w:lvlText w:val="%1."/>
      <w:lvlJc w:val="left"/>
      <w:pPr>
        <w:ind w:left="509" w:firstLine="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773F5"/>
    <w:multiLevelType w:val="hybridMultilevel"/>
    <w:tmpl w:val="013CDB9C"/>
    <w:lvl w:ilvl="0" w:tplc="839213D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7ECC3841"/>
    <w:multiLevelType w:val="hybridMultilevel"/>
    <w:tmpl w:val="B4580F82"/>
    <w:lvl w:ilvl="0" w:tplc="3BB29E7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3"/>
    <w:rsid w:val="00340096"/>
    <w:rsid w:val="005836FA"/>
    <w:rsid w:val="00746690"/>
    <w:rsid w:val="0081728B"/>
    <w:rsid w:val="00830E0C"/>
    <w:rsid w:val="00A74947"/>
    <w:rsid w:val="00CD0766"/>
    <w:rsid w:val="00DB29C3"/>
    <w:rsid w:val="00E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37B"/>
  <w15:chartTrackingRefBased/>
  <w15:docId w15:val="{7B55ACAA-9433-4915-AA83-D56D15A8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30E0C"/>
    <w:pPr>
      <w:spacing w:after="0" w:line="240" w:lineRule="auto"/>
      <w:ind w:firstLine="709"/>
      <w:jc w:val="both"/>
    </w:pPr>
  </w:style>
  <w:style w:type="paragraph" w:styleId="a7">
    <w:name w:val="Normal (Web)"/>
    <w:basedOn w:val="a"/>
    <w:uiPriority w:val="99"/>
    <w:semiHidden/>
    <w:unhideWhenUsed/>
    <w:rsid w:val="0081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Пользователь Windows</cp:lastModifiedBy>
  <cp:revision>6</cp:revision>
  <cp:lastPrinted>2018-09-13T09:42:00Z</cp:lastPrinted>
  <dcterms:created xsi:type="dcterms:W3CDTF">2018-10-02T08:57:00Z</dcterms:created>
  <dcterms:modified xsi:type="dcterms:W3CDTF">2018-10-03T06:45:00Z</dcterms:modified>
</cp:coreProperties>
</file>